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00501759">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C422C0" w:rsidRPr="00C422C0" w14:paraId="6C0C447A" w14:textId="77777777" w:rsidTr="00501759">
        <w:trPr>
          <w:trHeight w:val="423"/>
        </w:trPr>
        <w:tc>
          <w:tcPr>
            <w:tcW w:w="1413" w:type="dxa"/>
            <w:vAlign w:val="center"/>
          </w:tcPr>
          <w:p w14:paraId="3977CE04" w14:textId="72468A0B" w:rsidR="00DE2D8A" w:rsidRPr="00C422C0" w:rsidRDefault="00B4744E" w:rsidP="009F6EE7">
            <w:pPr>
              <w:rPr>
                <w:rFonts w:ascii="Arial" w:hAnsi="Arial" w:cs="Arial"/>
                <w:b/>
                <w:bCs/>
                <w:sz w:val="16"/>
                <w:szCs w:val="16"/>
              </w:rPr>
            </w:pPr>
            <w:r w:rsidRPr="00C422C0">
              <w:rPr>
                <w:rFonts w:ascii="Arial" w:hAnsi="Arial" w:cs="Arial"/>
                <w:b/>
                <w:bCs/>
                <w:sz w:val="16"/>
                <w:szCs w:val="16"/>
              </w:rPr>
              <w:t xml:space="preserve">Nombre del Indicador </w:t>
            </w:r>
          </w:p>
        </w:tc>
        <w:tc>
          <w:tcPr>
            <w:tcW w:w="566" w:type="dxa"/>
            <w:shd w:val="clear" w:color="auto" w:fill="auto"/>
            <w:vAlign w:val="center"/>
          </w:tcPr>
          <w:p w14:paraId="3172FC95" w14:textId="010A1C87" w:rsidR="00DE2D8A" w:rsidRPr="00C422C0" w:rsidRDefault="00C422C0" w:rsidP="004B0AA4">
            <w:pPr>
              <w:jc w:val="center"/>
              <w:rPr>
                <w:rFonts w:ascii="Arial" w:hAnsi="Arial" w:cs="Arial"/>
                <w:sz w:val="16"/>
                <w:szCs w:val="16"/>
              </w:rPr>
            </w:pPr>
            <w:r w:rsidRPr="00C422C0">
              <w:rPr>
                <w:rFonts w:ascii="Arial" w:hAnsi="Arial" w:cs="Arial"/>
                <w:sz w:val="16"/>
                <w:szCs w:val="16"/>
              </w:rPr>
              <w:t>456</w:t>
            </w:r>
          </w:p>
        </w:tc>
        <w:tc>
          <w:tcPr>
            <w:tcW w:w="7514" w:type="dxa"/>
            <w:shd w:val="clear" w:color="auto" w:fill="auto"/>
            <w:vAlign w:val="center"/>
          </w:tcPr>
          <w:p w14:paraId="2350C117" w14:textId="7D4D1E49" w:rsidR="00DE2D8A" w:rsidRPr="00C422C0" w:rsidRDefault="00C422C0">
            <w:pPr>
              <w:rPr>
                <w:rFonts w:ascii="Arial" w:hAnsi="Arial" w:cs="Arial"/>
                <w:sz w:val="16"/>
                <w:szCs w:val="16"/>
              </w:rPr>
            </w:pPr>
            <w:r w:rsidRPr="00C422C0">
              <w:rPr>
                <w:rFonts w:ascii="Arial" w:hAnsi="Arial" w:cs="Arial"/>
                <w:sz w:val="16"/>
                <w:szCs w:val="16"/>
              </w:rPr>
              <w:t xml:space="preserve">Porcentaje de </w:t>
            </w:r>
            <w:r w:rsidR="00A80AE5">
              <w:rPr>
                <w:rFonts w:ascii="Arial" w:hAnsi="Arial" w:cs="Arial"/>
                <w:sz w:val="16"/>
                <w:szCs w:val="16"/>
              </w:rPr>
              <w:t>escuelas profesionales</w:t>
            </w:r>
            <w:r w:rsidR="000F7ED5">
              <w:rPr>
                <w:rFonts w:ascii="Arial" w:hAnsi="Arial" w:cs="Arial"/>
                <w:sz w:val="16"/>
                <w:szCs w:val="16"/>
              </w:rPr>
              <w:t xml:space="preserve"> de universidades públicas</w:t>
            </w:r>
            <w:r w:rsidRPr="00C422C0">
              <w:rPr>
                <w:rFonts w:ascii="Arial" w:hAnsi="Arial" w:cs="Arial"/>
                <w:sz w:val="16"/>
                <w:szCs w:val="16"/>
              </w:rPr>
              <w:t xml:space="preserve"> </w:t>
            </w:r>
            <w:r w:rsidR="008D20C9" w:rsidRPr="008D20C9">
              <w:rPr>
                <w:rFonts w:ascii="Arial" w:hAnsi="Arial" w:cs="Arial"/>
                <w:sz w:val="16"/>
                <w:szCs w:val="16"/>
              </w:rPr>
              <w:t>en condiciones inadecuadas</w:t>
            </w:r>
          </w:p>
        </w:tc>
      </w:tr>
      <w:tr w:rsidR="00C422C0" w:rsidRPr="00C422C0" w14:paraId="11A718E3" w14:textId="77777777" w:rsidTr="00501759">
        <w:trPr>
          <w:trHeight w:val="448"/>
        </w:trPr>
        <w:tc>
          <w:tcPr>
            <w:tcW w:w="1413" w:type="dxa"/>
            <w:vAlign w:val="center"/>
          </w:tcPr>
          <w:p w14:paraId="57EC8604" w14:textId="7E21759A" w:rsidR="00FA37E3" w:rsidRPr="00C422C0" w:rsidRDefault="00FA37E3" w:rsidP="009F6EE7">
            <w:pPr>
              <w:rPr>
                <w:rFonts w:ascii="Arial" w:hAnsi="Arial" w:cs="Arial"/>
                <w:sz w:val="16"/>
                <w:szCs w:val="16"/>
              </w:rPr>
            </w:pPr>
            <w:r w:rsidRPr="00C422C0">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C422C0" w:rsidRDefault="00442BBE">
            <w:pPr>
              <w:rPr>
                <w:rFonts w:ascii="Arial" w:hAnsi="Arial" w:cs="Arial"/>
                <w:sz w:val="16"/>
                <w:szCs w:val="16"/>
              </w:rPr>
            </w:pPr>
            <w:r w:rsidRPr="00C422C0">
              <w:rPr>
                <w:rFonts w:ascii="Arial" w:hAnsi="Arial" w:cs="Arial"/>
                <w:sz w:val="16"/>
                <w:szCs w:val="16"/>
              </w:rPr>
              <w:t>Calidad</w:t>
            </w:r>
          </w:p>
        </w:tc>
      </w:tr>
      <w:tr w:rsidR="00C422C0" w:rsidRPr="00C422C0" w14:paraId="0C106DDE" w14:textId="77777777" w:rsidTr="00501759">
        <w:trPr>
          <w:trHeight w:val="430"/>
        </w:trPr>
        <w:tc>
          <w:tcPr>
            <w:tcW w:w="1413" w:type="dxa"/>
            <w:vAlign w:val="center"/>
          </w:tcPr>
          <w:p w14:paraId="52728A04" w14:textId="6694EFAD" w:rsidR="00DE2D8A" w:rsidRPr="00C422C0" w:rsidRDefault="00DE2D8A" w:rsidP="009F6EE7">
            <w:pPr>
              <w:rPr>
                <w:rFonts w:ascii="Arial" w:hAnsi="Arial" w:cs="Arial"/>
                <w:sz w:val="16"/>
                <w:szCs w:val="16"/>
              </w:rPr>
            </w:pPr>
            <w:r w:rsidRPr="00C422C0">
              <w:rPr>
                <w:rFonts w:ascii="Arial" w:hAnsi="Arial" w:cs="Arial"/>
                <w:b/>
                <w:bCs/>
                <w:sz w:val="16"/>
                <w:szCs w:val="16"/>
              </w:rPr>
              <w:t>Unidad de Medida</w:t>
            </w:r>
          </w:p>
        </w:tc>
        <w:tc>
          <w:tcPr>
            <w:tcW w:w="566" w:type="dxa"/>
            <w:shd w:val="clear" w:color="auto" w:fill="auto"/>
            <w:vAlign w:val="center"/>
          </w:tcPr>
          <w:p w14:paraId="2FDA500C" w14:textId="33657A1B" w:rsidR="00DE2D8A" w:rsidRPr="00C422C0" w:rsidRDefault="00E5234F" w:rsidP="00FA37E3">
            <w:pPr>
              <w:jc w:val="center"/>
              <w:rPr>
                <w:rFonts w:ascii="Arial" w:hAnsi="Arial" w:cs="Arial"/>
                <w:sz w:val="16"/>
                <w:szCs w:val="16"/>
              </w:rPr>
            </w:pPr>
            <w:r w:rsidRPr="00C422C0">
              <w:rPr>
                <w:rFonts w:ascii="Arial" w:hAnsi="Arial" w:cs="Arial"/>
                <w:sz w:val="16"/>
                <w:szCs w:val="16"/>
              </w:rPr>
              <w:t>327</w:t>
            </w:r>
          </w:p>
        </w:tc>
        <w:tc>
          <w:tcPr>
            <w:tcW w:w="7514" w:type="dxa"/>
            <w:shd w:val="clear" w:color="auto" w:fill="auto"/>
            <w:vAlign w:val="center"/>
          </w:tcPr>
          <w:p w14:paraId="653DB9DE" w14:textId="66D01428" w:rsidR="00DE2D8A" w:rsidRPr="00C422C0" w:rsidRDefault="00A80AE5">
            <w:pPr>
              <w:rPr>
                <w:rFonts w:ascii="Arial" w:hAnsi="Arial" w:cs="Arial"/>
                <w:sz w:val="16"/>
                <w:szCs w:val="16"/>
              </w:rPr>
            </w:pPr>
            <w:r>
              <w:rPr>
                <w:rFonts w:ascii="Arial" w:hAnsi="Arial" w:cs="Arial"/>
                <w:sz w:val="16"/>
                <w:szCs w:val="16"/>
              </w:rPr>
              <w:t>Escuela profesional</w:t>
            </w:r>
          </w:p>
        </w:tc>
      </w:tr>
      <w:tr w:rsidR="00847FB8" w:rsidRPr="00C422C0" w14:paraId="35F1A4CD" w14:textId="77777777" w:rsidTr="00501759">
        <w:trPr>
          <w:trHeight w:val="430"/>
        </w:trPr>
        <w:tc>
          <w:tcPr>
            <w:tcW w:w="1413" w:type="dxa"/>
            <w:vAlign w:val="center"/>
          </w:tcPr>
          <w:p w14:paraId="3A2665BE" w14:textId="551D1317" w:rsidR="00C73B6D" w:rsidRPr="00C422C0" w:rsidRDefault="00C73B6D" w:rsidP="009F6EE7">
            <w:pPr>
              <w:rPr>
                <w:rFonts w:ascii="Arial" w:hAnsi="Arial" w:cs="Arial"/>
                <w:b/>
                <w:bCs/>
                <w:sz w:val="16"/>
                <w:szCs w:val="16"/>
              </w:rPr>
            </w:pPr>
            <w:r w:rsidRPr="00C422C0">
              <w:rPr>
                <w:rFonts w:ascii="Arial" w:hAnsi="Arial" w:cs="Arial"/>
                <w:b/>
                <w:bCs/>
                <w:sz w:val="16"/>
                <w:szCs w:val="16"/>
              </w:rPr>
              <w:t>Nivel de desagregación</w:t>
            </w:r>
          </w:p>
        </w:tc>
        <w:tc>
          <w:tcPr>
            <w:tcW w:w="8080" w:type="dxa"/>
            <w:gridSpan w:val="2"/>
            <w:shd w:val="clear" w:color="auto" w:fill="auto"/>
            <w:vAlign w:val="center"/>
          </w:tcPr>
          <w:p w14:paraId="76D3C9CD" w14:textId="45D808E8" w:rsidR="00C73B6D" w:rsidRPr="00C422C0" w:rsidRDefault="00C422C0">
            <w:pPr>
              <w:rPr>
                <w:rFonts w:ascii="Arial" w:hAnsi="Arial" w:cs="Arial"/>
                <w:sz w:val="16"/>
                <w:szCs w:val="16"/>
              </w:rPr>
            </w:pPr>
            <w:r w:rsidRPr="00C422C0">
              <w:rPr>
                <w:rFonts w:ascii="Arial" w:hAnsi="Arial" w:cs="Arial"/>
                <w:sz w:val="16"/>
                <w:szCs w:val="16"/>
              </w:rPr>
              <w:t>Nacional</w:t>
            </w:r>
          </w:p>
        </w:tc>
      </w:tr>
    </w:tbl>
    <w:p w14:paraId="49FC6AB5" w14:textId="15D377CD" w:rsidR="00EF7C8F" w:rsidRPr="00C422C0"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C422C0" w:rsidRPr="00C422C0"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C422C0" w:rsidRDefault="00E01366" w:rsidP="00E01366">
            <w:pPr>
              <w:rPr>
                <w:rFonts w:ascii="Arial" w:hAnsi="Arial" w:cs="Arial"/>
                <w:b/>
                <w:bCs/>
              </w:rPr>
            </w:pPr>
            <w:r w:rsidRPr="00C422C0">
              <w:rPr>
                <w:rFonts w:ascii="Arial" w:hAnsi="Arial" w:cs="Arial"/>
                <w:b/>
                <w:bCs/>
              </w:rPr>
              <w:t>Servicio y Tipología</w:t>
            </w:r>
          </w:p>
        </w:tc>
      </w:tr>
      <w:tr w:rsidR="00C422C0" w:rsidRPr="00C422C0"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C422C0" w:rsidRDefault="00E01366" w:rsidP="00D760A0">
            <w:pPr>
              <w:jc w:val="center"/>
              <w:rPr>
                <w:rFonts w:ascii="Arial" w:hAnsi="Arial" w:cs="Arial"/>
                <w:b/>
                <w:bCs/>
                <w:sz w:val="16"/>
                <w:szCs w:val="16"/>
              </w:rPr>
            </w:pPr>
            <w:r w:rsidRPr="00C422C0">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C422C0"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C422C0" w:rsidRDefault="00E01366" w:rsidP="00D760A0">
            <w:pPr>
              <w:jc w:val="center"/>
              <w:rPr>
                <w:rFonts w:ascii="Arial" w:hAnsi="Arial" w:cs="Arial"/>
                <w:b/>
                <w:bCs/>
                <w:sz w:val="16"/>
                <w:szCs w:val="16"/>
              </w:rPr>
            </w:pPr>
            <w:r w:rsidRPr="00C422C0">
              <w:rPr>
                <w:rFonts w:ascii="Arial" w:hAnsi="Arial" w:cs="Arial"/>
                <w:b/>
                <w:bCs/>
                <w:sz w:val="16"/>
                <w:szCs w:val="16"/>
              </w:rPr>
              <w:t>Tipología</w:t>
            </w:r>
          </w:p>
        </w:tc>
      </w:tr>
      <w:tr w:rsidR="00C422C0" w:rsidRPr="00C422C0"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0691A061" w:rsidR="00E01366" w:rsidRPr="00C422C0" w:rsidRDefault="00C422C0" w:rsidP="00D760A0">
            <w:pPr>
              <w:rPr>
                <w:rFonts w:ascii="Arial" w:hAnsi="Arial" w:cs="Arial"/>
                <w:sz w:val="16"/>
                <w:szCs w:val="16"/>
              </w:rPr>
            </w:pPr>
            <w:r w:rsidRPr="00C422C0">
              <w:rPr>
                <w:rFonts w:ascii="Arial" w:hAnsi="Arial" w:cs="Arial"/>
                <w:sz w:val="16"/>
                <w:szCs w:val="16"/>
              </w:rPr>
              <w:t>269</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1BD81549" w:rsidR="00E01366" w:rsidRPr="00C422C0" w:rsidRDefault="00442BBE" w:rsidP="00C422C0">
            <w:pPr>
              <w:rPr>
                <w:rFonts w:ascii="Arial" w:hAnsi="Arial" w:cs="Arial"/>
                <w:sz w:val="16"/>
                <w:szCs w:val="16"/>
              </w:rPr>
            </w:pPr>
            <w:r w:rsidRPr="00C422C0">
              <w:rPr>
                <w:rFonts w:ascii="Arial" w:hAnsi="Arial" w:cs="Arial"/>
                <w:sz w:val="16"/>
                <w:szCs w:val="16"/>
              </w:rPr>
              <w:t xml:space="preserve">Servicio de </w:t>
            </w:r>
            <w:r w:rsidR="00C422C0" w:rsidRPr="00C422C0">
              <w:rPr>
                <w:rFonts w:ascii="Arial" w:hAnsi="Arial" w:cs="Arial"/>
                <w:sz w:val="16"/>
                <w:szCs w:val="16"/>
              </w:rPr>
              <w:t>Formación de Pregrado en Educación Superior Universitaria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C422C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601EA2B4" w:rsidR="00E01366" w:rsidRPr="00C422C0" w:rsidRDefault="00C422C0" w:rsidP="00D760A0">
            <w:pPr>
              <w:rPr>
                <w:rFonts w:ascii="Arial" w:hAnsi="Arial" w:cs="Arial"/>
                <w:sz w:val="16"/>
                <w:szCs w:val="16"/>
              </w:rPr>
            </w:pPr>
            <w:r w:rsidRPr="00C422C0">
              <w:rPr>
                <w:rFonts w:ascii="Arial" w:hAnsi="Arial" w:cs="Arial"/>
                <w:sz w:val="16"/>
                <w:szCs w:val="16"/>
              </w:rPr>
              <w:t>380</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55D4B39E" w:rsidR="00E01366" w:rsidRPr="00C422C0" w:rsidRDefault="0026508A" w:rsidP="00C422C0">
            <w:pPr>
              <w:rPr>
                <w:rFonts w:ascii="Arial" w:hAnsi="Arial" w:cs="Arial"/>
                <w:sz w:val="16"/>
                <w:szCs w:val="16"/>
              </w:rPr>
            </w:pPr>
            <w:r w:rsidRPr="00C422C0">
              <w:rPr>
                <w:rFonts w:ascii="Arial" w:hAnsi="Arial" w:cs="Arial"/>
                <w:sz w:val="16"/>
                <w:szCs w:val="16"/>
              </w:rPr>
              <w:t xml:space="preserve">Educación </w:t>
            </w:r>
            <w:r w:rsidR="00847FB8" w:rsidRPr="00C422C0">
              <w:rPr>
                <w:rFonts w:ascii="Arial" w:hAnsi="Arial" w:cs="Arial"/>
                <w:sz w:val="16"/>
                <w:szCs w:val="16"/>
              </w:rPr>
              <w:t xml:space="preserve">Superior </w:t>
            </w:r>
            <w:r w:rsidR="00C422C0" w:rsidRPr="00C422C0">
              <w:rPr>
                <w:rFonts w:ascii="Arial" w:hAnsi="Arial" w:cs="Arial"/>
                <w:sz w:val="16"/>
                <w:szCs w:val="16"/>
              </w:rPr>
              <w:t>Universitaria</w:t>
            </w:r>
          </w:p>
        </w:tc>
      </w:tr>
      <w:tr w:rsidR="00C422C0" w:rsidRPr="00C422C0"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C422C0"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C422C0"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C422C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C422C0"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C422C0" w:rsidRDefault="00E01366" w:rsidP="00D760A0">
            <w:pPr>
              <w:rPr>
                <w:rFonts w:ascii="Arial" w:hAnsi="Arial" w:cs="Arial"/>
                <w:sz w:val="16"/>
                <w:szCs w:val="16"/>
              </w:rPr>
            </w:pPr>
          </w:p>
        </w:tc>
      </w:tr>
      <w:tr w:rsidR="00C422C0" w:rsidRPr="00C422C0"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C422C0"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C422C0"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C422C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C422C0" w:rsidRDefault="00E01366" w:rsidP="00D760A0">
            <w:pPr>
              <w:rPr>
                <w:rFonts w:ascii="Arial" w:hAnsi="Arial" w:cs="Arial"/>
                <w:sz w:val="16"/>
                <w:szCs w:val="16"/>
              </w:rPr>
            </w:pPr>
            <w:r w:rsidRPr="00C422C0">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C422C0" w:rsidRDefault="00E01366" w:rsidP="00D760A0">
            <w:pPr>
              <w:rPr>
                <w:rFonts w:ascii="Arial" w:hAnsi="Arial" w:cs="Arial"/>
                <w:sz w:val="16"/>
                <w:szCs w:val="16"/>
              </w:rPr>
            </w:pPr>
          </w:p>
        </w:tc>
      </w:tr>
    </w:tbl>
    <w:p w14:paraId="648C5075" w14:textId="0786E3B6" w:rsidR="00E01366" w:rsidRPr="00C422C0"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C422C0" w:rsidRPr="00C422C0"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C422C0" w:rsidRDefault="00E01366" w:rsidP="00D760A0">
            <w:pPr>
              <w:rPr>
                <w:rFonts w:ascii="Arial" w:hAnsi="Arial" w:cs="Arial"/>
                <w:b/>
                <w:bCs/>
                <w:szCs w:val="20"/>
              </w:rPr>
            </w:pPr>
            <w:r w:rsidRPr="00C422C0">
              <w:rPr>
                <w:rFonts w:ascii="Arial" w:hAnsi="Arial" w:cs="Arial"/>
                <w:b/>
                <w:bCs/>
                <w:szCs w:val="20"/>
              </w:rPr>
              <w:t>Competencia del Servicio</w:t>
            </w:r>
          </w:p>
        </w:tc>
      </w:tr>
      <w:tr w:rsidR="00C422C0" w:rsidRPr="00C422C0"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Gobierno Local</w:t>
            </w:r>
          </w:p>
          <w:p w14:paraId="4FCF7C93" w14:textId="77777777" w:rsidR="00E01366" w:rsidRPr="00C422C0" w:rsidRDefault="00E01366" w:rsidP="00D760A0">
            <w:pPr>
              <w:jc w:val="center"/>
              <w:rPr>
                <w:rFonts w:ascii="Arial" w:hAnsi="Arial" w:cs="Arial"/>
                <w:b/>
                <w:bCs/>
                <w:sz w:val="16"/>
                <w:szCs w:val="18"/>
              </w:rPr>
            </w:pPr>
            <w:proofErr w:type="spellStart"/>
            <w:r w:rsidRPr="00C422C0">
              <w:rPr>
                <w:rFonts w:ascii="Arial" w:hAnsi="Arial" w:cs="Arial"/>
                <w:b/>
                <w:bCs/>
                <w:sz w:val="16"/>
                <w:szCs w:val="18"/>
              </w:rPr>
              <w:t>Municip</w:t>
            </w:r>
            <w:proofErr w:type="spellEnd"/>
            <w:r w:rsidRPr="00C422C0">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Gobierno Local</w:t>
            </w:r>
          </w:p>
          <w:p w14:paraId="01206F40" w14:textId="77777777" w:rsidR="00E01366" w:rsidRPr="00C422C0" w:rsidRDefault="00E01366" w:rsidP="00D760A0">
            <w:pPr>
              <w:jc w:val="center"/>
              <w:rPr>
                <w:rFonts w:ascii="Arial" w:hAnsi="Arial" w:cs="Arial"/>
                <w:b/>
                <w:bCs/>
                <w:sz w:val="16"/>
                <w:szCs w:val="18"/>
              </w:rPr>
            </w:pPr>
            <w:proofErr w:type="spellStart"/>
            <w:r w:rsidRPr="00C422C0">
              <w:rPr>
                <w:rFonts w:ascii="Arial" w:hAnsi="Arial" w:cs="Arial"/>
                <w:b/>
                <w:bCs/>
                <w:sz w:val="16"/>
                <w:szCs w:val="18"/>
              </w:rPr>
              <w:t>Municip</w:t>
            </w:r>
            <w:proofErr w:type="spellEnd"/>
            <w:r w:rsidRPr="00C422C0">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Empresa</w:t>
            </w:r>
          </w:p>
        </w:tc>
      </w:tr>
      <w:tr w:rsidR="00C422C0" w:rsidRPr="00C422C0" w14:paraId="07F29AB9" w14:textId="77777777" w:rsidTr="00501759">
        <w:trPr>
          <w:trHeight w:val="84"/>
        </w:trPr>
        <w:tc>
          <w:tcPr>
            <w:tcW w:w="750" w:type="dxa"/>
            <w:tcBorders>
              <w:left w:val="single" w:sz="4" w:space="0" w:color="auto"/>
            </w:tcBorders>
            <w:vAlign w:val="center"/>
          </w:tcPr>
          <w:p w14:paraId="223AAEC1" w14:textId="77777777" w:rsidR="00E01366" w:rsidRPr="00C422C0"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C422C0" w:rsidRDefault="00E01366" w:rsidP="00D760A0">
            <w:pPr>
              <w:rPr>
                <w:rFonts w:ascii="Arial" w:hAnsi="Arial" w:cs="Arial"/>
                <w:sz w:val="16"/>
                <w:szCs w:val="16"/>
              </w:rPr>
            </w:pPr>
          </w:p>
        </w:tc>
        <w:tc>
          <w:tcPr>
            <w:tcW w:w="650" w:type="dxa"/>
            <w:vAlign w:val="center"/>
          </w:tcPr>
          <w:p w14:paraId="2F8C63AE" w14:textId="77777777" w:rsidR="00E01366" w:rsidRPr="00C422C0" w:rsidRDefault="00E01366" w:rsidP="00D760A0">
            <w:pPr>
              <w:rPr>
                <w:rFonts w:ascii="Arial" w:hAnsi="Arial" w:cs="Arial"/>
                <w:sz w:val="16"/>
                <w:szCs w:val="18"/>
              </w:rPr>
            </w:pPr>
          </w:p>
        </w:tc>
        <w:tc>
          <w:tcPr>
            <w:tcW w:w="681" w:type="dxa"/>
            <w:vAlign w:val="center"/>
          </w:tcPr>
          <w:p w14:paraId="37D8C6FB" w14:textId="77777777" w:rsidR="00E01366" w:rsidRPr="00C422C0"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C422C0" w:rsidRDefault="00E01366" w:rsidP="00D760A0">
            <w:pPr>
              <w:rPr>
                <w:rFonts w:ascii="Arial" w:hAnsi="Arial" w:cs="Arial"/>
                <w:sz w:val="16"/>
                <w:szCs w:val="18"/>
              </w:rPr>
            </w:pPr>
          </w:p>
        </w:tc>
        <w:tc>
          <w:tcPr>
            <w:tcW w:w="709" w:type="dxa"/>
            <w:vAlign w:val="center"/>
          </w:tcPr>
          <w:p w14:paraId="1377B682" w14:textId="77777777" w:rsidR="00E01366" w:rsidRPr="00C422C0" w:rsidRDefault="00E01366" w:rsidP="00D760A0">
            <w:pPr>
              <w:rPr>
                <w:rFonts w:ascii="Arial" w:hAnsi="Arial" w:cs="Arial"/>
                <w:sz w:val="16"/>
                <w:szCs w:val="18"/>
              </w:rPr>
            </w:pPr>
          </w:p>
        </w:tc>
        <w:tc>
          <w:tcPr>
            <w:tcW w:w="624" w:type="dxa"/>
            <w:vAlign w:val="center"/>
          </w:tcPr>
          <w:p w14:paraId="72A1492E" w14:textId="77777777" w:rsidR="00E01366" w:rsidRPr="00C422C0"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C422C0" w:rsidRDefault="00E01366" w:rsidP="00D760A0">
            <w:pPr>
              <w:rPr>
                <w:rFonts w:ascii="Arial" w:hAnsi="Arial" w:cs="Arial"/>
                <w:sz w:val="16"/>
                <w:szCs w:val="18"/>
              </w:rPr>
            </w:pPr>
          </w:p>
        </w:tc>
        <w:tc>
          <w:tcPr>
            <w:tcW w:w="603" w:type="dxa"/>
            <w:vAlign w:val="center"/>
          </w:tcPr>
          <w:p w14:paraId="6B79396A" w14:textId="77777777" w:rsidR="00E01366" w:rsidRPr="00C422C0" w:rsidRDefault="00E01366" w:rsidP="00D760A0">
            <w:pPr>
              <w:rPr>
                <w:rFonts w:ascii="Arial" w:hAnsi="Arial" w:cs="Arial"/>
                <w:sz w:val="16"/>
                <w:szCs w:val="18"/>
              </w:rPr>
            </w:pPr>
          </w:p>
        </w:tc>
        <w:tc>
          <w:tcPr>
            <w:tcW w:w="595" w:type="dxa"/>
            <w:vAlign w:val="center"/>
          </w:tcPr>
          <w:p w14:paraId="249C8175" w14:textId="77777777" w:rsidR="00E01366" w:rsidRPr="00C422C0"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C422C0" w:rsidRDefault="00E01366" w:rsidP="00D760A0">
            <w:pPr>
              <w:rPr>
                <w:rFonts w:ascii="Arial" w:hAnsi="Arial" w:cs="Arial"/>
                <w:sz w:val="16"/>
                <w:szCs w:val="18"/>
              </w:rPr>
            </w:pPr>
          </w:p>
        </w:tc>
        <w:tc>
          <w:tcPr>
            <w:tcW w:w="593" w:type="dxa"/>
            <w:vAlign w:val="center"/>
          </w:tcPr>
          <w:p w14:paraId="7FE7EEFC" w14:textId="77777777" w:rsidR="00E01366" w:rsidRPr="00C422C0" w:rsidRDefault="00E01366" w:rsidP="00D760A0">
            <w:pPr>
              <w:rPr>
                <w:rFonts w:ascii="Arial" w:hAnsi="Arial" w:cs="Arial"/>
                <w:sz w:val="16"/>
                <w:szCs w:val="18"/>
              </w:rPr>
            </w:pPr>
          </w:p>
        </w:tc>
        <w:tc>
          <w:tcPr>
            <w:tcW w:w="592" w:type="dxa"/>
            <w:vAlign w:val="center"/>
          </w:tcPr>
          <w:p w14:paraId="7FC829B6" w14:textId="77777777" w:rsidR="00E01366" w:rsidRPr="00C422C0"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C422C0"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C422C0" w:rsidRDefault="00E01366" w:rsidP="00D760A0">
            <w:pPr>
              <w:rPr>
                <w:rFonts w:ascii="Arial" w:hAnsi="Arial" w:cs="Arial"/>
                <w:sz w:val="16"/>
                <w:szCs w:val="18"/>
              </w:rPr>
            </w:pPr>
          </w:p>
        </w:tc>
      </w:tr>
      <w:tr w:rsidR="00C422C0" w:rsidRPr="00C422C0"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C422C0"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C422C0" w:rsidRDefault="00871BC1" w:rsidP="00D760A0">
            <w:pPr>
              <w:jc w:val="center"/>
              <w:rPr>
                <w:rFonts w:ascii="Arial" w:hAnsi="Arial" w:cs="Arial"/>
                <w:sz w:val="18"/>
                <w:szCs w:val="16"/>
              </w:rPr>
            </w:pPr>
            <w:r w:rsidRPr="00C422C0">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C422C0"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C422C0"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4D728CDF" w:rsidR="00E01366" w:rsidRPr="00C422C0" w:rsidRDefault="00C422C0" w:rsidP="00D760A0">
            <w:pPr>
              <w:jc w:val="center"/>
              <w:rPr>
                <w:rFonts w:ascii="Arial" w:hAnsi="Arial" w:cs="Arial"/>
                <w:sz w:val="18"/>
                <w:szCs w:val="18"/>
              </w:rPr>
            </w:pPr>
            <w:r w:rsidRPr="00C422C0">
              <w:rPr>
                <w:rFonts w:ascii="Arial" w:hAnsi="Arial" w:cs="Arial"/>
                <w:sz w:val="18"/>
                <w:szCs w:val="18"/>
              </w:rPr>
              <w:t>NO</w:t>
            </w:r>
          </w:p>
        </w:tc>
        <w:tc>
          <w:tcPr>
            <w:tcW w:w="709" w:type="dxa"/>
            <w:tcBorders>
              <w:left w:val="single" w:sz="4" w:space="0" w:color="auto"/>
            </w:tcBorders>
            <w:shd w:val="clear" w:color="auto" w:fill="auto"/>
            <w:vAlign w:val="center"/>
          </w:tcPr>
          <w:p w14:paraId="523175AE" w14:textId="77777777" w:rsidR="00E01366" w:rsidRPr="00C422C0"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C422C0"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3E7B500D" w:rsidR="00E01366" w:rsidRPr="00C422C0" w:rsidRDefault="00847FB8" w:rsidP="00D760A0">
            <w:pPr>
              <w:jc w:val="center"/>
              <w:rPr>
                <w:rFonts w:ascii="Arial" w:hAnsi="Arial" w:cs="Arial"/>
                <w:sz w:val="18"/>
                <w:szCs w:val="18"/>
              </w:rPr>
            </w:pPr>
            <w:r w:rsidRPr="00C422C0">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C422C0"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C422C0"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6798CC6C" w:rsidR="00E01366" w:rsidRPr="00C422C0" w:rsidRDefault="00847FB8" w:rsidP="00D760A0">
            <w:pPr>
              <w:jc w:val="center"/>
              <w:rPr>
                <w:rFonts w:ascii="Arial" w:hAnsi="Arial" w:cs="Arial"/>
                <w:sz w:val="18"/>
                <w:szCs w:val="18"/>
              </w:rPr>
            </w:pPr>
            <w:r w:rsidRPr="00C422C0">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C422C0"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C422C0"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C422C0" w:rsidRDefault="00871BC1" w:rsidP="00D760A0">
            <w:pPr>
              <w:jc w:val="center"/>
              <w:rPr>
                <w:rFonts w:ascii="Arial" w:hAnsi="Arial" w:cs="Arial"/>
                <w:sz w:val="18"/>
                <w:szCs w:val="18"/>
              </w:rPr>
            </w:pPr>
            <w:r w:rsidRPr="00C422C0">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C422C0" w:rsidRDefault="00E01366" w:rsidP="00D760A0">
            <w:pPr>
              <w:jc w:val="center"/>
              <w:rPr>
                <w:rFonts w:ascii="Arial" w:hAnsi="Arial" w:cs="Arial"/>
                <w:sz w:val="18"/>
                <w:szCs w:val="18"/>
              </w:rPr>
            </w:pPr>
          </w:p>
        </w:tc>
      </w:tr>
      <w:tr w:rsidR="00C422C0" w:rsidRPr="00C422C0"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C422C0"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C422C0"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C422C0"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C422C0"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C422C0"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C422C0"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C422C0"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C422C0"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C422C0"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C422C0"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C422C0"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C422C0"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C422C0"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C422C0"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C422C0" w:rsidRDefault="00E01366" w:rsidP="00D760A0">
            <w:pPr>
              <w:jc w:val="center"/>
              <w:rPr>
                <w:rFonts w:ascii="Arial" w:hAnsi="Arial" w:cs="Arial"/>
                <w:sz w:val="16"/>
                <w:szCs w:val="18"/>
              </w:rPr>
            </w:pPr>
          </w:p>
        </w:tc>
      </w:tr>
    </w:tbl>
    <w:p w14:paraId="56272EEF" w14:textId="77777777" w:rsidR="00E01366" w:rsidRPr="00C422C0"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2352E0" w:rsidRPr="002352E0"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2352E0" w:rsidRDefault="002C6B38">
            <w:pPr>
              <w:rPr>
                <w:rFonts w:ascii="Arial" w:hAnsi="Arial" w:cs="Arial"/>
                <w:b/>
                <w:szCs w:val="20"/>
              </w:rPr>
            </w:pPr>
            <w:bookmarkStart w:id="1" w:name="_Hlk60147480"/>
            <w:r w:rsidRPr="002352E0">
              <w:rPr>
                <w:rFonts w:ascii="Arial" w:hAnsi="Arial" w:cs="Arial"/>
                <w:b/>
                <w:bCs/>
                <w:szCs w:val="20"/>
              </w:rPr>
              <w:t>Definición</w:t>
            </w:r>
          </w:p>
        </w:tc>
      </w:tr>
      <w:tr w:rsidR="00C422C0" w:rsidRPr="00C422C0"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FDBD2D" w14:textId="77777777" w:rsidR="00E14782" w:rsidRPr="00C422C0" w:rsidRDefault="00E14782" w:rsidP="00E14782">
            <w:pPr>
              <w:spacing w:before="240" w:after="120"/>
              <w:contextualSpacing/>
              <w:jc w:val="both"/>
              <w:rPr>
                <w:rFonts w:ascii="Arial" w:hAnsi="Arial"/>
                <w:color w:val="FF0000"/>
                <w:sz w:val="20"/>
                <w:szCs w:val="20"/>
              </w:rPr>
            </w:pPr>
          </w:p>
          <w:p w14:paraId="4EC29C67" w14:textId="782C3C82" w:rsidR="002352E0" w:rsidRDefault="002352E0" w:rsidP="002352E0">
            <w:pPr>
              <w:contextualSpacing/>
              <w:jc w:val="both"/>
              <w:rPr>
                <w:rFonts w:ascii="Arial" w:hAnsi="Arial"/>
                <w:sz w:val="20"/>
                <w:szCs w:val="20"/>
              </w:rPr>
            </w:pPr>
            <w:r>
              <w:rPr>
                <w:rFonts w:ascii="Arial" w:hAnsi="Arial"/>
                <w:sz w:val="20"/>
                <w:szCs w:val="20"/>
              </w:rPr>
              <w:t xml:space="preserve">El indicador representa el número de </w:t>
            </w:r>
            <w:r w:rsidR="00C17C8D">
              <w:rPr>
                <w:rFonts w:ascii="Arial" w:hAnsi="Arial"/>
                <w:sz w:val="20"/>
                <w:szCs w:val="20"/>
              </w:rPr>
              <w:t>escuelas profesionales</w:t>
            </w:r>
            <w:r>
              <w:rPr>
                <w:rFonts w:ascii="Arial" w:hAnsi="Arial"/>
                <w:sz w:val="20"/>
                <w:szCs w:val="20"/>
              </w:rPr>
              <w:t xml:space="preserve"> que brindan el servicio de </w:t>
            </w:r>
            <w:r w:rsidR="00491020">
              <w:rPr>
                <w:rFonts w:ascii="Arial" w:hAnsi="Arial"/>
                <w:sz w:val="20"/>
                <w:szCs w:val="20"/>
              </w:rPr>
              <w:t>f</w:t>
            </w:r>
            <w:r>
              <w:rPr>
                <w:rFonts w:ascii="Arial" w:hAnsi="Arial"/>
                <w:sz w:val="20"/>
                <w:szCs w:val="20"/>
              </w:rPr>
              <w:t xml:space="preserve">ormación de pregrado en educación superior universitaria </w:t>
            </w:r>
            <w:r w:rsidR="008133A3">
              <w:rPr>
                <w:rFonts w:ascii="Arial" w:hAnsi="Arial"/>
                <w:sz w:val="20"/>
                <w:szCs w:val="20"/>
              </w:rPr>
              <w:t>en estado</w:t>
            </w:r>
            <w:r w:rsidR="00195754">
              <w:rPr>
                <w:rFonts w:ascii="Arial" w:hAnsi="Arial"/>
                <w:sz w:val="20"/>
                <w:szCs w:val="20"/>
              </w:rPr>
              <w:t xml:space="preserve"> </w:t>
            </w:r>
            <w:r w:rsidR="008133A3">
              <w:rPr>
                <w:rFonts w:ascii="Arial" w:hAnsi="Arial"/>
                <w:sz w:val="20"/>
                <w:szCs w:val="20"/>
              </w:rPr>
              <w:t>situacional</w:t>
            </w:r>
            <w:r>
              <w:rPr>
                <w:rFonts w:ascii="Arial" w:hAnsi="Arial"/>
                <w:sz w:val="20"/>
                <w:szCs w:val="20"/>
              </w:rPr>
              <w:t xml:space="preserve"> inadecuad</w:t>
            </w:r>
            <w:r w:rsidR="008133A3">
              <w:rPr>
                <w:rFonts w:ascii="Arial" w:hAnsi="Arial"/>
                <w:sz w:val="20"/>
                <w:szCs w:val="20"/>
              </w:rPr>
              <w:t>o</w:t>
            </w:r>
            <w:r>
              <w:rPr>
                <w:rFonts w:ascii="Arial" w:hAnsi="Arial"/>
                <w:sz w:val="20"/>
                <w:szCs w:val="20"/>
              </w:rPr>
              <w:t xml:space="preserve"> respecto al total de </w:t>
            </w:r>
            <w:r w:rsidR="008133A3">
              <w:rPr>
                <w:rFonts w:ascii="Arial" w:hAnsi="Arial"/>
                <w:sz w:val="20"/>
                <w:szCs w:val="20"/>
              </w:rPr>
              <w:t>escuelas profesionales</w:t>
            </w:r>
            <w:r>
              <w:rPr>
                <w:rFonts w:ascii="Arial" w:hAnsi="Arial"/>
                <w:sz w:val="20"/>
                <w:szCs w:val="20"/>
              </w:rPr>
              <w:t xml:space="preserve"> </w:t>
            </w:r>
            <w:r w:rsidR="005938AD">
              <w:rPr>
                <w:rFonts w:ascii="Arial" w:hAnsi="Arial"/>
                <w:sz w:val="20"/>
                <w:szCs w:val="20"/>
              </w:rPr>
              <w:t>en las universidades públicas</w:t>
            </w:r>
            <w:r w:rsidR="008133A3">
              <w:rPr>
                <w:rFonts w:ascii="Arial" w:hAnsi="Arial"/>
                <w:sz w:val="20"/>
                <w:szCs w:val="20"/>
              </w:rPr>
              <w:t xml:space="preserve">, expresado como porcentaje de las escuelas profesionales con dicha </w:t>
            </w:r>
            <w:r w:rsidR="005938AD">
              <w:rPr>
                <w:rFonts w:ascii="Arial" w:hAnsi="Arial"/>
                <w:sz w:val="20"/>
                <w:szCs w:val="20"/>
              </w:rPr>
              <w:t>característica</w:t>
            </w:r>
            <w:r>
              <w:rPr>
                <w:rFonts w:ascii="Arial" w:hAnsi="Arial"/>
                <w:sz w:val="20"/>
                <w:szCs w:val="20"/>
              </w:rPr>
              <w:t>.</w:t>
            </w:r>
          </w:p>
          <w:p w14:paraId="1AF708B4" w14:textId="0496F388" w:rsidR="002352E0" w:rsidRDefault="002352E0" w:rsidP="002352E0">
            <w:pPr>
              <w:contextualSpacing/>
              <w:jc w:val="both"/>
              <w:rPr>
                <w:rFonts w:ascii="Arial" w:hAnsi="Arial"/>
                <w:sz w:val="20"/>
                <w:szCs w:val="20"/>
              </w:rPr>
            </w:pPr>
          </w:p>
          <w:p w14:paraId="1215A521" w14:textId="32987688" w:rsidR="002352E0" w:rsidRDefault="002352E0" w:rsidP="002352E0">
            <w:pPr>
              <w:contextualSpacing/>
              <w:jc w:val="both"/>
              <w:rPr>
                <w:rFonts w:ascii="Arial" w:hAnsi="Arial"/>
                <w:sz w:val="20"/>
                <w:szCs w:val="20"/>
              </w:rPr>
            </w:pPr>
            <w:r>
              <w:rPr>
                <w:rFonts w:ascii="Arial" w:hAnsi="Arial"/>
                <w:sz w:val="20"/>
                <w:szCs w:val="20"/>
              </w:rPr>
              <w:t xml:space="preserve">El servicio de formación de pregrado es uno de los servicios identificados en el marco del </w:t>
            </w:r>
            <w:r w:rsidR="00565715">
              <w:rPr>
                <w:rFonts w:ascii="Arial" w:hAnsi="Arial"/>
                <w:sz w:val="20"/>
                <w:szCs w:val="20"/>
              </w:rPr>
              <w:t>Sistema Nacional de Programación Multianual y Gestión de Inversiones (SNPMGI)</w:t>
            </w:r>
            <w:r>
              <w:rPr>
                <w:rFonts w:ascii="Arial" w:hAnsi="Arial"/>
                <w:sz w:val="20"/>
                <w:szCs w:val="20"/>
              </w:rPr>
              <w:t xml:space="preserve"> para la </w:t>
            </w:r>
            <w:r w:rsidR="00B7305D">
              <w:rPr>
                <w:rFonts w:ascii="Arial" w:hAnsi="Arial"/>
                <w:sz w:val="20"/>
                <w:szCs w:val="20"/>
              </w:rPr>
              <w:t>E</w:t>
            </w:r>
            <w:r>
              <w:rPr>
                <w:rFonts w:ascii="Arial" w:hAnsi="Arial"/>
                <w:sz w:val="20"/>
                <w:szCs w:val="20"/>
              </w:rPr>
              <w:t xml:space="preserve">ducación </w:t>
            </w:r>
            <w:r w:rsidR="00B7305D">
              <w:rPr>
                <w:rFonts w:ascii="Arial" w:hAnsi="Arial"/>
                <w:sz w:val="20"/>
                <w:szCs w:val="20"/>
              </w:rPr>
              <w:t>S</w:t>
            </w:r>
            <w:r>
              <w:rPr>
                <w:rFonts w:ascii="Arial" w:hAnsi="Arial"/>
                <w:sz w:val="20"/>
                <w:szCs w:val="20"/>
              </w:rPr>
              <w:t xml:space="preserve">uperior </w:t>
            </w:r>
            <w:r w:rsidR="00B7305D">
              <w:rPr>
                <w:rFonts w:ascii="Arial" w:hAnsi="Arial"/>
                <w:sz w:val="20"/>
                <w:szCs w:val="20"/>
              </w:rPr>
              <w:t>U</w:t>
            </w:r>
            <w:r>
              <w:rPr>
                <w:rFonts w:ascii="Arial" w:hAnsi="Arial"/>
                <w:sz w:val="20"/>
                <w:szCs w:val="20"/>
              </w:rPr>
              <w:t xml:space="preserve">niversitaria, cuyos estudios asociados al servicio </w:t>
            </w:r>
            <w:r w:rsidR="00A225AD">
              <w:rPr>
                <w:rFonts w:ascii="Arial" w:hAnsi="Arial"/>
                <w:sz w:val="20"/>
                <w:szCs w:val="20"/>
              </w:rPr>
              <w:t xml:space="preserve">comprenden </w:t>
            </w:r>
            <w:r>
              <w:rPr>
                <w:rFonts w:ascii="Arial" w:hAnsi="Arial"/>
                <w:sz w:val="20"/>
                <w:szCs w:val="20"/>
              </w:rPr>
              <w:t>los estudios generales y los estudios específicos y de especialidad. Tiene una duración mínima de 5 años</w:t>
            </w:r>
            <w:r w:rsidR="00A225AD">
              <w:rPr>
                <w:rFonts w:ascii="Arial" w:hAnsi="Arial"/>
                <w:sz w:val="20"/>
                <w:szCs w:val="20"/>
              </w:rPr>
              <w:t>.</w:t>
            </w:r>
            <w:r>
              <w:rPr>
                <w:rFonts w:ascii="Arial" w:hAnsi="Arial"/>
                <w:sz w:val="20"/>
                <w:szCs w:val="20"/>
              </w:rPr>
              <w:t xml:space="preserve"> </w:t>
            </w:r>
            <w:r w:rsidR="00A225AD">
              <w:rPr>
                <w:rFonts w:ascii="Arial" w:hAnsi="Arial"/>
                <w:sz w:val="20"/>
                <w:szCs w:val="20"/>
              </w:rPr>
              <w:t xml:space="preserve">Se </w:t>
            </w:r>
            <w:r>
              <w:rPr>
                <w:rFonts w:ascii="Arial" w:hAnsi="Arial"/>
                <w:sz w:val="20"/>
                <w:szCs w:val="20"/>
              </w:rPr>
              <w:t>realizan un máximo de 02 semestres por año</w:t>
            </w:r>
            <w:r>
              <w:rPr>
                <w:rStyle w:val="Refdenotaalpie"/>
                <w:rFonts w:ascii="Arial" w:hAnsi="Arial"/>
                <w:sz w:val="20"/>
                <w:szCs w:val="20"/>
              </w:rPr>
              <w:footnoteReference w:id="1"/>
            </w:r>
            <w:r>
              <w:rPr>
                <w:rFonts w:ascii="Arial" w:hAnsi="Arial"/>
                <w:sz w:val="20"/>
                <w:szCs w:val="20"/>
              </w:rPr>
              <w:t>.</w:t>
            </w:r>
          </w:p>
          <w:p w14:paraId="636C9E41" w14:textId="77777777" w:rsidR="002352E0" w:rsidRDefault="002352E0" w:rsidP="002352E0">
            <w:pPr>
              <w:contextualSpacing/>
              <w:jc w:val="both"/>
              <w:rPr>
                <w:rFonts w:ascii="Arial" w:hAnsi="Arial"/>
                <w:sz w:val="20"/>
                <w:szCs w:val="20"/>
              </w:rPr>
            </w:pPr>
          </w:p>
          <w:p w14:paraId="59001774" w14:textId="48B573D2" w:rsidR="002352E0" w:rsidRDefault="002352E0" w:rsidP="002352E0">
            <w:pPr>
              <w:spacing w:before="240" w:after="120"/>
              <w:contextualSpacing/>
              <w:jc w:val="both"/>
              <w:rPr>
                <w:rFonts w:ascii="Arial" w:hAnsi="Arial"/>
                <w:sz w:val="20"/>
                <w:szCs w:val="20"/>
              </w:rPr>
            </w:pPr>
            <w:r>
              <w:rPr>
                <w:rFonts w:ascii="Arial" w:hAnsi="Arial"/>
                <w:sz w:val="20"/>
                <w:szCs w:val="20"/>
              </w:rPr>
              <w:t xml:space="preserve">La </w:t>
            </w:r>
            <w:r w:rsidR="005B19F9">
              <w:rPr>
                <w:rFonts w:ascii="Arial" w:hAnsi="Arial"/>
                <w:sz w:val="20"/>
                <w:szCs w:val="20"/>
              </w:rPr>
              <w:t>escuela profesional en el marco del SNPMGI</w:t>
            </w:r>
            <w:r>
              <w:rPr>
                <w:rFonts w:ascii="Arial" w:hAnsi="Arial"/>
                <w:sz w:val="20"/>
                <w:szCs w:val="20"/>
              </w:rPr>
              <w:t xml:space="preserve"> </w:t>
            </w:r>
            <w:r w:rsidRPr="00052C05">
              <w:rPr>
                <w:rFonts w:ascii="Arial" w:hAnsi="Arial"/>
                <w:sz w:val="20"/>
                <w:szCs w:val="20"/>
              </w:rPr>
              <w:t xml:space="preserve">es el conjunto de recursos o factores productivos (infraestructura, equipos, </w:t>
            </w:r>
            <w:r w:rsidRPr="0039057B">
              <w:rPr>
                <w:rFonts w:ascii="Arial" w:hAnsi="Arial"/>
                <w:sz w:val="20"/>
                <w:szCs w:val="20"/>
              </w:rPr>
              <w:t>personal, organización, capacidad de gestión</w:t>
            </w:r>
            <w:r>
              <w:rPr>
                <w:rFonts w:ascii="Arial" w:hAnsi="Arial"/>
                <w:sz w:val="20"/>
                <w:szCs w:val="20"/>
              </w:rPr>
              <w:t>,</w:t>
            </w:r>
            <w:r w:rsidRPr="0039057B">
              <w:rPr>
                <w:rFonts w:ascii="Arial" w:hAnsi="Arial"/>
                <w:sz w:val="20"/>
                <w:szCs w:val="20"/>
              </w:rPr>
              <w:t xml:space="preserve"> entre otros) </w:t>
            </w:r>
            <w:r w:rsidR="005B19F9">
              <w:rPr>
                <w:rFonts w:ascii="Arial" w:hAnsi="Arial"/>
                <w:sz w:val="20"/>
                <w:szCs w:val="20"/>
              </w:rPr>
              <w:t xml:space="preserve">dentro de uno o </w:t>
            </w:r>
            <w:r w:rsidR="00AB3721">
              <w:rPr>
                <w:rFonts w:ascii="Arial" w:hAnsi="Arial"/>
                <w:sz w:val="20"/>
                <w:szCs w:val="20"/>
              </w:rPr>
              <w:t>más locales</w:t>
            </w:r>
            <w:r w:rsidR="005B19F9">
              <w:rPr>
                <w:rFonts w:ascii="Arial" w:hAnsi="Arial"/>
                <w:sz w:val="20"/>
                <w:szCs w:val="20"/>
              </w:rPr>
              <w:t xml:space="preserve"> universitarios </w:t>
            </w:r>
            <w:r w:rsidRPr="0039057B">
              <w:rPr>
                <w:rFonts w:ascii="Arial" w:hAnsi="Arial"/>
                <w:sz w:val="20"/>
                <w:szCs w:val="20"/>
              </w:rPr>
              <w:t xml:space="preserve">que, articulados entre sí, tienen la capacidad de proveer </w:t>
            </w:r>
            <w:r w:rsidR="00AB3721">
              <w:rPr>
                <w:rFonts w:ascii="Arial" w:hAnsi="Arial"/>
                <w:sz w:val="20"/>
                <w:szCs w:val="20"/>
              </w:rPr>
              <w:t>el</w:t>
            </w:r>
            <w:r w:rsidR="0006479A">
              <w:rPr>
                <w:rFonts w:ascii="Arial" w:hAnsi="Arial"/>
                <w:sz w:val="20"/>
                <w:szCs w:val="20"/>
              </w:rPr>
              <w:t xml:space="preserve"> </w:t>
            </w:r>
            <w:r w:rsidRPr="0039057B">
              <w:rPr>
                <w:rFonts w:ascii="Arial" w:hAnsi="Arial"/>
                <w:sz w:val="20"/>
                <w:szCs w:val="20"/>
              </w:rPr>
              <w:t>servicio a la población objetivo</w:t>
            </w:r>
            <w:r w:rsidRPr="00E35A37">
              <w:rPr>
                <w:rFonts w:ascii="Arial" w:hAnsi="Arial"/>
                <w:sz w:val="20"/>
                <w:szCs w:val="20"/>
              </w:rPr>
              <w:t>.</w:t>
            </w:r>
            <w:r>
              <w:rPr>
                <w:rFonts w:ascii="Arial" w:hAnsi="Arial"/>
                <w:sz w:val="20"/>
                <w:szCs w:val="20"/>
              </w:rPr>
              <w:t xml:space="preserve"> </w:t>
            </w:r>
            <w:r w:rsidR="00AB3721">
              <w:rPr>
                <w:rFonts w:ascii="Arial" w:hAnsi="Arial" w:cs="Arial"/>
                <w:sz w:val="20"/>
                <w:szCs w:val="20"/>
              </w:rPr>
              <w:t>Cabe precisar que, dentro de un local universitario pueden funcionar una o más escuelas profesionales.</w:t>
            </w:r>
          </w:p>
          <w:p w14:paraId="73908FEF" w14:textId="77777777" w:rsidR="002352E0" w:rsidRPr="006B1118" w:rsidRDefault="002352E0" w:rsidP="002352E0">
            <w:pPr>
              <w:contextualSpacing/>
              <w:jc w:val="both"/>
              <w:rPr>
                <w:rFonts w:ascii="Arial" w:hAnsi="Arial"/>
                <w:sz w:val="20"/>
                <w:szCs w:val="20"/>
              </w:rPr>
            </w:pPr>
          </w:p>
          <w:p w14:paraId="0BEEB904" w14:textId="668AE61C" w:rsidR="002352E0" w:rsidRDefault="002352E0" w:rsidP="002352E0">
            <w:pPr>
              <w:contextualSpacing/>
              <w:jc w:val="both"/>
              <w:rPr>
                <w:rFonts w:ascii="Arial" w:hAnsi="Arial"/>
                <w:sz w:val="20"/>
                <w:szCs w:val="20"/>
              </w:rPr>
            </w:pPr>
            <w:r>
              <w:rPr>
                <w:rFonts w:ascii="Arial" w:hAnsi="Arial"/>
                <w:sz w:val="20"/>
                <w:szCs w:val="20"/>
              </w:rPr>
              <w:t>L</w:t>
            </w:r>
            <w:r w:rsidRPr="003D37E1">
              <w:rPr>
                <w:rFonts w:ascii="Arial" w:hAnsi="Arial"/>
                <w:sz w:val="20"/>
                <w:szCs w:val="20"/>
              </w:rPr>
              <w:t xml:space="preserve">a </w:t>
            </w:r>
            <w:r w:rsidR="00306FF5">
              <w:rPr>
                <w:rFonts w:ascii="Arial" w:hAnsi="Arial"/>
                <w:sz w:val="20"/>
                <w:szCs w:val="20"/>
              </w:rPr>
              <w:t>e</w:t>
            </w:r>
            <w:r w:rsidRPr="003D37E1">
              <w:rPr>
                <w:rFonts w:ascii="Arial" w:hAnsi="Arial"/>
                <w:sz w:val="20"/>
                <w:szCs w:val="20"/>
              </w:rPr>
              <w:t xml:space="preserve">scuela </w:t>
            </w:r>
            <w:r w:rsidR="00E5480A">
              <w:rPr>
                <w:rFonts w:ascii="Arial" w:hAnsi="Arial"/>
                <w:sz w:val="20"/>
                <w:szCs w:val="20"/>
              </w:rPr>
              <w:t>p</w:t>
            </w:r>
            <w:r w:rsidRPr="003D37E1">
              <w:rPr>
                <w:rFonts w:ascii="Arial" w:hAnsi="Arial"/>
                <w:sz w:val="20"/>
                <w:szCs w:val="20"/>
              </w:rPr>
              <w:t>rofesional es la organización encargada del diseño y actualización curricular de una carrera profesional, así como de dirigir su aplicación para la formación y capacitación pertinente, hasta la obtención de grado académico y título profesional correspondiente</w:t>
            </w:r>
            <w:r>
              <w:rPr>
                <w:rStyle w:val="Refdenotaalpie"/>
                <w:rFonts w:ascii="Arial" w:hAnsi="Arial"/>
                <w:sz w:val="20"/>
                <w:szCs w:val="20"/>
              </w:rPr>
              <w:footnoteReference w:id="2"/>
            </w:r>
            <w:r w:rsidRPr="003D37E1">
              <w:rPr>
                <w:rFonts w:ascii="Arial" w:hAnsi="Arial"/>
                <w:sz w:val="20"/>
                <w:szCs w:val="20"/>
              </w:rPr>
              <w:t>.</w:t>
            </w:r>
            <w:r>
              <w:rPr>
                <w:rFonts w:ascii="Arial" w:hAnsi="Arial"/>
                <w:sz w:val="20"/>
                <w:szCs w:val="20"/>
              </w:rPr>
              <w:t xml:space="preserve"> </w:t>
            </w:r>
          </w:p>
          <w:p w14:paraId="603C8539" w14:textId="77777777" w:rsidR="002352E0" w:rsidRDefault="002352E0" w:rsidP="002352E0">
            <w:pPr>
              <w:contextualSpacing/>
              <w:jc w:val="both"/>
              <w:rPr>
                <w:rFonts w:ascii="Arial" w:hAnsi="Arial"/>
                <w:sz w:val="20"/>
                <w:szCs w:val="20"/>
              </w:rPr>
            </w:pPr>
          </w:p>
          <w:p w14:paraId="0CCFD372" w14:textId="4E39D561" w:rsidR="002352E0" w:rsidRDefault="002352E0" w:rsidP="002352E0">
            <w:pPr>
              <w:contextualSpacing/>
              <w:jc w:val="both"/>
              <w:rPr>
                <w:rFonts w:ascii="Arial" w:hAnsi="Arial"/>
                <w:sz w:val="20"/>
                <w:szCs w:val="20"/>
              </w:rPr>
            </w:pPr>
            <w:r>
              <w:rPr>
                <w:rFonts w:ascii="Arial" w:hAnsi="Arial"/>
                <w:sz w:val="20"/>
                <w:szCs w:val="20"/>
              </w:rPr>
              <w:t xml:space="preserve">La escuela profesional se encuentra en </w:t>
            </w:r>
            <w:r w:rsidR="00E5480A">
              <w:rPr>
                <w:rFonts w:ascii="Arial" w:hAnsi="Arial"/>
                <w:sz w:val="20"/>
                <w:szCs w:val="20"/>
              </w:rPr>
              <w:t>estado situacional</w:t>
            </w:r>
            <w:r>
              <w:rPr>
                <w:rFonts w:ascii="Arial" w:hAnsi="Arial"/>
                <w:sz w:val="20"/>
                <w:szCs w:val="20"/>
              </w:rPr>
              <w:t xml:space="preserve"> inadecuad</w:t>
            </w:r>
            <w:r w:rsidR="00E5480A">
              <w:rPr>
                <w:rFonts w:ascii="Arial" w:hAnsi="Arial"/>
                <w:sz w:val="20"/>
                <w:szCs w:val="20"/>
              </w:rPr>
              <w:t>o</w:t>
            </w:r>
            <w:r>
              <w:rPr>
                <w:rFonts w:ascii="Arial" w:hAnsi="Arial"/>
                <w:sz w:val="20"/>
                <w:szCs w:val="20"/>
              </w:rPr>
              <w:t xml:space="preserve">, cuando no cumple con los estándares de calidad exigidos y/o niveles de servicio del </w:t>
            </w:r>
            <w:r w:rsidR="006F015B">
              <w:rPr>
                <w:rFonts w:ascii="Arial" w:hAnsi="Arial"/>
                <w:sz w:val="20"/>
                <w:szCs w:val="20"/>
              </w:rPr>
              <w:t>S</w:t>
            </w:r>
            <w:r>
              <w:rPr>
                <w:rFonts w:ascii="Arial" w:hAnsi="Arial"/>
                <w:sz w:val="20"/>
                <w:szCs w:val="20"/>
              </w:rPr>
              <w:t xml:space="preserve">ervicio de </w:t>
            </w:r>
            <w:r w:rsidR="006F015B">
              <w:rPr>
                <w:rFonts w:ascii="Arial" w:hAnsi="Arial"/>
                <w:sz w:val="20"/>
                <w:szCs w:val="20"/>
              </w:rPr>
              <w:t>F</w:t>
            </w:r>
            <w:r>
              <w:rPr>
                <w:rFonts w:ascii="Arial" w:hAnsi="Arial"/>
                <w:sz w:val="20"/>
                <w:szCs w:val="20"/>
              </w:rPr>
              <w:t xml:space="preserve">ormación de </w:t>
            </w:r>
            <w:r w:rsidR="006F015B">
              <w:rPr>
                <w:rFonts w:ascii="Arial" w:hAnsi="Arial"/>
                <w:sz w:val="20"/>
                <w:szCs w:val="20"/>
              </w:rPr>
              <w:t>P</w:t>
            </w:r>
            <w:r>
              <w:rPr>
                <w:rFonts w:ascii="Arial" w:hAnsi="Arial"/>
                <w:sz w:val="20"/>
                <w:szCs w:val="20"/>
              </w:rPr>
              <w:t xml:space="preserve">regrado de </w:t>
            </w:r>
            <w:r w:rsidR="006F015B">
              <w:rPr>
                <w:rFonts w:ascii="Arial" w:hAnsi="Arial"/>
                <w:sz w:val="20"/>
                <w:szCs w:val="20"/>
              </w:rPr>
              <w:t>E</w:t>
            </w:r>
            <w:r>
              <w:rPr>
                <w:rFonts w:ascii="Arial" w:hAnsi="Arial"/>
                <w:sz w:val="20"/>
                <w:szCs w:val="20"/>
              </w:rPr>
              <w:t xml:space="preserve">ducación </w:t>
            </w:r>
            <w:r w:rsidR="006F015B">
              <w:rPr>
                <w:rFonts w:ascii="Arial" w:hAnsi="Arial"/>
                <w:sz w:val="20"/>
                <w:szCs w:val="20"/>
              </w:rPr>
              <w:t>S</w:t>
            </w:r>
            <w:r>
              <w:rPr>
                <w:rFonts w:ascii="Arial" w:hAnsi="Arial"/>
                <w:sz w:val="20"/>
                <w:szCs w:val="20"/>
              </w:rPr>
              <w:t xml:space="preserve">uperior </w:t>
            </w:r>
            <w:r w:rsidR="006F015B">
              <w:rPr>
                <w:rFonts w:ascii="Arial" w:hAnsi="Arial"/>
                <w:sz w:val="20"/>
                <w:szCs w:val="20"/>
              </w:rPr>
              <w:t>U</w:t>
            </w:r>
            <w:r>
              <w:rPr>
                <w:rFonts w:ascii="Arial" w:hAnsi="Arial"/>
                <w:sz w:val="20"/>
                <w:szCs w:val="20"/>
              </w:rPr>
              <w:t>niversitaria.</w:t>
            </w:r>
          </w:p>
          <w:p w14:paraId="35A8F3C0" w14:textId="72822BD8" w:rsidR="00845FA8" w:rsidRPr="00DC0E89" w:rsidRDefault="00845FA8" w:rsidP="002352E0">
            <w:pPr>
              <w:contextualSpacing/>
              <w:jc w:val="both"/>
              <w:rPr>
                <w:rFonts w:ascii="Arial" w:hAnsi="Arial"/>
                <w:sz w:val="20"/>
                <w:szCs w:val="20"/>
              </w:rPr>
            </w:pPr>
            <w:r>
              <w:rPr>
                <w:rFonts w:ascii="Arial" w:hAnsi="Arial"/>
                <w:sz w:val="20"/>
                <w:szCs w:val="20"/>
              </w:rPr>
              <w:lastRenderedPageBreak/>
              <w:t xml:space="preserve">Las escuelas profesionales a las que se hace referencia </w:t>
            </w:r>
            <w:r w:rsidR="00306FF5">
              <w:rPr>
                <w:rFonts w:ascii="Arial" w:hAnsi="Arial"/>
                <w:sz w:val="20"/>
                <w:szCs w:val="20"/>
              </w:rPr>
              <w:t xml:space="preserve">en el presente indicador son aquellas </w:t>
            </w:r>
            <w:r>
              <w:rPr>
                <w:rFonts w:ascii="Arial" w:hAnsi="Arial"/>
                <w:sz w:val="20"/>
                <w:szCs w:val="20"/>
              </w:rPr>
              <w:t>que ya cuentan con una infraestructura existente</w:t>
            </w:r>
            <w:r w:rsidR="005965C8">
              <w:rPr>
                <w:rFonts w:ascii="Arial" w:hAnsi="Arial"/>
                <w:sz w:val="20"/>
                <w:szCs w:val="20"/>
              </w:rPr>
              <w:t>,</w:t>
            </w:r>
            <w:r w:rsidR="00306FF5">
              <w:rPr>
                <w:rFonts w:ascii="Arial" w:hAnsi="Arial"/>
                <w:sz w:val="20"/>
                <w:szCs w:val="20"/>
              </w:rPr>
              <w:t xml:space="preserve"> independiente</w:t>
            </w:r>
            <w:r w:rsidR="005965C8">
              <w:rPr>
                <w:rFonts w:ascii="Arial" w:hAnsi="Arial"/>
                <w:sz w:val="20"/>
                <w:szCs w:val="20"/>
              </w:rPr>
              <w:t>mente</w:t>
            </w:r>
            <w:r w:rsidR="00306FF5">
              <w:rPr>
                <w:rFonts w:ascii="Arial" w:hAnsi="Arial"/>
                <w:sz w:val="20"/>
                <w:szCs w:val="20"/>
              </w:rPr>
              <w:t xml:space="preserve"> de su estado de funcionamiento o situación de posesión (infraestructura propia, alquilada, cedida, entre otros).</w:t>
            </w:r>
          </w:p>
          <w:p w14:paraId="7F52E88A" w14:textId="25155DB2" w:rsidR="00847FB8" w:rsidRPr="002352E0" w:rsidRDefault="00847FB8" w:rsidP="00847FB8">
            <w:pPr>
              <w:pStyle w:val="yiv8864493563msolistparagraph"/>
              <w:shd w:val="clear" w:color="auto" w:fill="FFFFFF"/>
              <w:spacing w:before="0" w:beforeAutospacing="0" w:after="0" w:afterAutospacing="0"/>
              <w:jc w:val="both"/>
              <w:rPr>
                <w:rFonts w:ascii="Arial" w:eastAsiaTheme="minorHAnsi" w:hAnsi="Arial" w:cs="Arial"/>
                <w:color w:val="FF0000"/>
                <w:sz w:val="20"/>
                <w:szCs w:val="18"/>
                <w:lang w:eastAsia="es-ES_tradnl"/>
              </w:rPr>
            </w:pPr>
          </w:p>
        </w:tc>
      </w:tr>
      <w:tr w:rsidR="002352E0" w:rsidRPr="002352E0"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2352E0" w:rsidRDefault="002C6B38" w:rsidP="002C6B38">
            <w:pPr>
              <w:rPr>
                <w:rFonts w:ascii="Arial" w:hAnsi="Arial" w:cs="Arial"/>
                <w:b/>
                <w:szCs w:val="20"/>
              </w:rPr>
            </w:pPr>
            <w:r w:rsidRPr="002352E0">
              <w:rPr>
                <w:rFonts w:ascii="Arial" w:hAnsi="Arial" w:cs="Arial"/>
                <w:b/>
                <w:bCs/>
                <w:szCs w:val="20"/>
              </w:rPr>
              <w:lastRenderedPageBreak/>
              <w:t>Justificación</w:t>
            </w:r>
          </w:p>
        </w:tc>
      </w:tr>
      <w:tr w:rsidR="00C422C0" w:rsidRPr="00C422C0"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9C907C" w14:textId="77777777" w:rsidR="00F339C2" w:rsidRDefault="00F339C2" w:rsidP="002352E0">
            <w:pPr>
              <w:contextualSpacing/>
              <w:jc w:val="both"/>
              <w:rPr>
                <w:rFonts w:ascii="Arial" w:hAnsi="Arial"/>
                <w:sz w:val="20"/>
                <w:szCs w:val="20"/>
              </w:rPr>
            </w:pPr>
          </w:p>
          <w:p w14:paraId="48ECCBB9" w14:textId="71A82C0C" w:rsidR="002352E0" w:rsidRDefault="002352E0" w:rsidP="002352E0">
            <w:pPr>
              <w:contextualSpacing/>
              <w:jc w:val="both"/>
              <w:rPr>
                <w:rFonts w:ascii="Arial" w:hAnsi="Arial"/>
                <w:sz w:val="20"/>
                <w:szCs w:val="20"/>
              </w:rPr>
            </w:pPr>
            <w:r w:rsidRPr="00DC0E89">
              <w:rPr>
                <w:rFonts w:ascii="Arial" w:hAnsi="Arial"/>
                <w:sz w:val="20"/>
                <w:szCs w:val="20"/>
              </w:rPr>
              <w:t xml:space="preserve">Este indicador permite medir directamente la brecha de calidad </w:t>
            </w:r>
            <w:r>
              <w:rPr>
                <w:rFonts w:ascii="Arial" w:hAnsi="Arial"/>
                <w:sz w:val="20"/>
                <w:szCs w:val="20"/>
              </w:rPr>
              <w:t xml:space="preserve">a través del estado de la </w:t>
            </w:r>
            <w:r w:rsidR="0028090B">
              <w:rPr>
                <w:rFonts w:ascii="Arial" w:hAnsi="Arial"/>
                <w:sz w:val="20"/>
                <w:szCs w:val="20"/>
              </w:rPr>
              <w:t>escuela profesional</w:t>
            </w:r>
            <w:r w:rsidRPr="00DC0E89">
              <w:rPr>
                <w:rFonts w:ascii="Arial" w:hAnsi="Arial"/>
                <w:sz w:val="20"/>
                <w:szCs w:val="20"/>
              </w:rPr>
              <w:t xml:space="preserve"> </w:t>
            </w:r>
            <w:r>
              <w:rPr>
                <w:rFonts w:ascii="Arial" w:hAnsi="Arial"/>
                <w:sz w:val="20"/>
                <w:szCs w:val="20"/>
              </w:rPr>
              <w:t>la cual</w:t>
            </w:r>
            <w:r w:rsidRPr="00DC0E89">
              <w:rPr>
                <w:rFonts w:ascii="Arial" w:hAnsi="Arial"/>
                <w:sz w:val="20"/>
                <w:szCs w:val="20"/>
              </w:rPr>
              <w:t xml:space="preserve"> brinda el </w:t>
            </w:r>
            <w:r w:rsidR="00B7305D">
              <w:rPr>
                <w:rFonts w:ascii="Arial" w:hAnsi="Arial"/>
                <w:bCs/>
                <w:sz w:val="20"/>
                <w:szCs w:val="20"/>
              </w:rPr>
              <w:t>S</w:t>
            </w:r>
            <w:r w:rsidRPr="00DC0E89">
              <w:rPr>
                <w:rFonts w:ascii="Arial" w:hAnsi="Arial"/>
                <w:bCs/>
                <w:sz w:val="20"/>
                <w:szCs w:val="20"/>
              </w:rPr>
              <w:t xml:space="preserve">ervicio de </w:t>
            </w:r>
            <w:r w:rsidR="00B7305D">
              <w:rPr>
                <w:rFonts w:ascii="Arial" w:hAnsi="Arial"/>
                <w:bCs/>
                <w:sz w:val="20"/>
                <w:szCs w:val="20"/>
              </w:rPr>
              <w:t>F</w:t>
            </w:r>
            <w:r>
              <w:rPr>
                <w:rFonts w:ascii="Arial" w:hAnsi="Arial"/>
                <w:bCs/>
                <w:sz w:val="20"/>
                <w:szCs w:val="20"/>
              </w:rPr>
              <w:t xml:space="preserve">ormación </w:t>
            </w:r>
            <w:r w:rsidRPr="00DC0E89">
              <w:rPr>
                <w:rFonts w:ascii="Arial" w:hAnsi="Arial"/>
                <w:bCs/>
                <w:sz w:val="20"/>
                <w:szCs w:val="20"/>
              </w:rPr>
              <w:t xml:space="preserve">de </w:t>
            </w:r>
            <w:r w:rsidR="00B7305D">
              <w:rPr>
                <w:rFonts w:ascii="Arial" w:hAnsi="Arial"/>
                <w:bCs/>
                <w:sz w:val="20"/>
                <w:szCs w:val="20"/>
              </w:rPr>
              <w:t>P</w:t>
            </w:r>
            <w:r w:rsidRPr="00DC0E89">
              <w:rPr>
                <w:rFonts w:ascii="Arial" w:hAnsi="Arial"/>
                <w:bCs/>
                <w:sz w:val="20"/>
                <w:szCs w:val="20"/>
              </w:rPr>
              <w:t>regrado</w:t>
            </w:r>
            <w:r w:rsidRPr="00DC0E89">
              <w:rPr>
                <w:rFonts w:ascii="Arial" w:hAnsi="Arial"/>
                <w:sz w:val="20"/>
                <w:szCs w:val="20"/>
              </w:rPr>
              <w:t xml:space="preserve"> </w:t>
            </w:r>
            <w:r>
              <w:rPr>
                <w:rFonts w:ascii="Arial" w:hAnsi="Arial"/>
                <w:sz w:val="20"/>
                <w:szCs w:val="20"/>
              </w:rPr>
              <w:t xml:space="preserve">de </w:t>
            </w:r>
            <w:r w:rsidR="00B7305D">
              <w:rPr>
                <w:rFonts w:ascii="Arial" w:hAnsi="Arial"/>
                <w:sz w:val="20"/>
                <w:szCs w:val="20"/>
              </w:rPr>
              <w:t>E</w:t>
            </w:r>
            <w:r>
              <w:rPr>
                <w:rFonts w:ascii="Arial" w:hAnsi="Arial"/>
                <w:sz w:val="20"/>
                <w:szCs w:val="20"/>
              </w:rPr>
              <w:t xml:space="preserve">ducación </w:t>
            </w:r>
            <w:r w:rsidR="00B7305D">
              <w:rPr>
                <w:rFonts w:ascii="Arial" w:hAnsi="Arial"/>
                <w:sz w:val="20"/>
                <w:szCs w:val="20"/>
              </w:rPr>
              <w:t>S</w:t>
            </w:r>
            <w:r>
              <w:rPr>
                <w:rFonts w:ascii="Arial" w:hAnsi="Arial"/>
                <w:sz w:val="20"/>
                <w:szCs w:val="20"/>
              </w:rPr>
              <w:t xml:space="preserve">uperior </w:t>
            </w:r>
            <w:r w:rsidR="00B7305D">
              <w:rPr>
                <w:rFonts w:ascii="Arial" w:hAnsi="Arial"/>
                <w:sz w:val="20"/>
                <w:szCs w:val="20"/>
              </w:rPr>
              <w:t>U</w:t>
            </w:r>
            <w:r>
              <w:rPr>
                <w:rFonts w:ascii="Arial" w:hAnsi="Arial"/>
                <w:sz w:val="20"/>
                <w:szCs w:val="20"/>
              </w:rPr>
              <w:t xml:space="preserve">niversitaria. Dado que la </w:t>
            </w:r>
            <w:r w:rsidR="00AB3721">
              <w:rPr>
                <w:rFonts w:ascii="Arial" w:hAnsi="Arial"/>
                <w:sz w:val="20"/>
                <w:szCs w:val="20"/>
              </w:rPr>
              <w:t>escuela profesional</w:t>
            </w:r>
            <w:r>
              <w:rPr>
                <w:rFonts w:ascii="Arial" w:hAnsi="Arial"/>
                <w:sz w:val="20"/>
                <w:szCs w:val="20"/>
              </w:rPr>
              <w:t xml:space="preserve"> es</w:t>
            </w:r>
            <w:r w:rsidR="00AB3721">
              <w:rPr>
                <w:rFonts w:ascii="Arial" w:hAnsi="Arial"/>
                <w:sz w:val="20"/>
                <w:szCs w:val="20"/>
              </w:rPr>
              <w:t xml:space="preserve"> una de</w:t>
            </w:r>
            <w:r>
              <w:rPr>
                <w:rFonts w:ascii="Arial" w:hAnsi="Arial"/>
                <w:sz w:val="20"/>
                <w:szCs w:val="20"/>
              </w:rPr>
              <w:t xml:space="preserve"> la</w:t>
            </w:r>
            <w:r w:rsidR="00AB3721">
              <w:rPr>
                <w:rFonts w:ascii="Arial" w:hAnsi="Arial"/>
                <w:sz w:val="20"/>
                <w:szCs w:val="20"/>
              </w:rPr>
              <w:t>s</w:t>
            </w:r>
            <w:r>
              <w:rPr>
                <w:rFonts w:ascii="Arial" w:hAnsi="Arial"/>
                <w:sz w:val="20"/>
                <w:szCs w:val="20"/>
              </w:rPr>
              <w:t xml:space="preserve"> unidad</w:t>
            </w:r>
            <w:r w:rsidR="00491020">
              <w:rPr>
                <w:rFonts w:ascii="Arial" w:hAnsi="Arial"/>
                <w:sz w:val="20"/>
                <w:szCs w:val="20"/>
              </w:rPr>
              <w:t>es</w:t>
            </w:r>
            <w:r>
              <w:rPr>
                <w:rFonts w:ascii="Arial" w:hAnsi="Arial"/>
                <w:sz w:val="20"/>
                <w:szCs w:val="20"/>
              </w:rPr>
              <w:t xml:space="preserve"> de intervención de una inversión, la reducción del indicador tiene una relación directa con la ejecución de inversiones.</w:t>
            </w:r>
          </w:p>
          <w:p w14:paraId="6DCD983A" w14:textId="77777777" w:rsidR="009F6E1B" w:rsidRDefault="009F6E1B" w:rsidP="002352E0">
            <w:pPr>
              <w:contextualSpacing/>
              <w:jc w:val="both"/>
              <w:rPr>
                <w:rFonts w:ascii="Arial" w:hAnsi="Arial"/>
                <w:sz w:val="20"/>
                <w:szCs w:val="20"/>
              </w:rPr>
            </w:pPr>
          </w:p>
          <w:p w14:paraId="6CB5191B" w14:textId="5E26E70A" w:rsidR="009F6E1B" w:rsidRPr="00743A75" w:rsidRDefault="009F6E1B" w:rsidP="009F6E1B">
            <w:pPr>
              <w:contextualSpacing/>
              <w:jc w:val="both"/>
              <w:rPr>
                <w:rFonts w:ascii="Arial" w:hAnsi="Arial"/>
                <w:sz w:val="20"/>
                <w:szCs w:val="20"/>
              </w:rPr>
            </w:pPr>
            <w:r w:rsidRPr="00743A75">
              <w:rPr>
                <w:rFonts w:ascii="Arial" w:hAnsi="Arial"/>
                <w:sz w:val="20"/>
                <w:szCs w:val="20"/>
              </w:rPr>
              <w:t xml:space="preserve">Dado que </w:t>
            </w:r>
            <w:r>
              <w:rPr>
                <w:rFonts w:ascii="Arial" w:hAnsi="Arial"/>
                <w:sz w:val="20"/>
                <w:szCs w:val="20"/>
              </w:rPr>
              <w:t xml:space="preserve">la </w:t>
            </w:r>
            <w:r w:rsidR="00E932E2">
              <w:rPr>
                <w:rFonts w:ascii="Arial" w:hAnsi="Arial"/>
                <w:sz w:val="20"/>
                <w:szCs w:val="20"/>
              </w:rPr>
              <w:t>escuela profesional</w:t>
            </w:r>
            <w:r w:rsidRPr="00743A75">
              <w:rPr>
                <w:rFonts w:ascii="Arial" w:hAnsi="Arial"/>
                <w:sz w:val="20"/>
                <w:szCs w:val="20"/>
              </w:rPr>
              <w:t xml:space="preserve"> es una de las unidades de intervención de una inversión, la reducción del indicador tiene una relación directa con la ejecución de inversiones.</w:t>
            </w:r>
          </w:p>
          <w:p w14:paraId="3F505EB6" w14:textId="77777777" w:rsidR="002352E0" w:rsidRDefault="002352E0" w:rsidP="002352E0">
            <w:pPr>
              <w:contextualSpacing/>
              <w:jc w:val="both"/>
              <w:rPr>
                <w:rFonts w:ascii="Arial" w:hAnsi="Arial"/>
                <w:sz w:val="20"/>
                <w:szCs w:val="20"/>
              </w:rPr>
            </w:pPr>
          </w:p>
          <w:p w14:paraId="094E322E" w14:textId="16332C5D" w:rsidR="002352E0" w:rsidRDefault="002352E0" w:rsidP="002352E0">
            <w:pPr>
              <w:contextualSpacing/>
              <w:jc w:val="both"/>
              <w:rPr>
                <w:rFonts w:ascii="Arial" w:hAnsi="Arial"/>
                <w:sz w:val="20"/>
                <w:szCs w:val="20"/>
              </w:rPr>
            </w:pPr>
            <w:r>
              <w:rPr>
                <w:rFonts w:ascii="Arial" w:hAnsi="Arial"/>
                <w:sz w:val="20"/>
                <w:szCs w:val="20"/>
                <w:lang w:val="es-MX"/>
              </w:rPr>
              <w:t xml:space="preserve">El presente indicador, cumple con los criterios mínimos para asegurar la calidad y pertinencia de un indicador, dado que es simple,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calidad del </w:t>
            </w:r>
            <w:r w:rsidR="00A811AA">
              <w:rPr>
                <w:rFonts w:ascii="Arial" w:hAnsi="Arial"/>
                <w:sz w:val="20"/>
                <w:szCs w:val="20"/>
                <w:lang w:val="es-MX"/>
              </w:rPr>
              <w:t xml:space="preserve">servicio de formación de pregrado de educación superior universitaria en el </w:t>
            </w:r>
            <w:r>
              <w:rPr>
                <w:rFonts w:ascii="Arial" w:hAnsi="Arial"/>
                <w:sz w:val="20"/>
                <w:szCs w:val="20"/>
                <w:lang w:val="es-MX"/>
              </w:rPr>
              <w:t xml:space="preserve">marco del </w:t>
            </w:r>
            <w:r w:rsidR="00AB3721">
              <w:rPr>
                <w:rFonts w:ascii="Arial" w:hAnsi="Arial"/>
                <w:sz w:val="20"/>
                <w:szCs w:val="20"/>
                <w:lang w:val="es-MX"/>
              </w:rPr>
              <w:t>SNPMGI</w:t>
            </w:r>
            <w:r>
              <w:rPr>
                <w:rFonts w:ascii="Arial" w:hAnsi="Arial"/>
                <w:sz w:val="20"/>
                <w:szCs w:val="20"/>
                <w:lang w:val="es-MX"/>
              </w:rPr>
              <w:t>. Es realista, ya que es posible medir el indicador con los recursos disponibles y la experiencia técnica de la entidad. Finalmente, el indicador es temporal, ya que dentro de la ficha se especifica la frecuencia o periodicidad de medición del indicador, la cual está sujeta a la disponibilidad de la información y a los objetivos del indicador.</w:t>
            </w:r>
          </w:p>
          <w:p w14:paraId="7D76E9E9" w14:textId="5CF90B53" w:rsidR="002C6B38" w:rsidRPr="00C422C0" w:rsidRDefault="002C6B38" w:rsidP="002C6B38">
            <w:pPr>
              <w:rPr>
                <w:rFonts w:ascii="Arial" w:hAnsi="Arial" w:cs="Arial"/>
                <w:b/>
                <w:color w:val="FF0000"/>
                <w:szCs w:val="20"/>
              </w:rPr>
            </w:pPr>
          </w:p>
        </w:tc>
      </w:tr>
      <w:tr w:rsidR="002352E0" w:rsidRPr="002352E0"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2352E0" w:rsidRDefault="002C6B38" w:rsidP="002C6B38">
            <w:pPr>
              <w:rPr>
                <w:rFonts w:ascii="Arial" w:hAnsi="Arial" w:cs="Arial"/>
                <w:b/>
                <w:szCs w:val="20"/>
              </w:rPr>
            </w:pPr>
            <w:r w:rsidRPr="002352E0">
              <w:rPr>
                <w:rFonts w:ascii="Arial" w:hAnsi="Arial" w:cs="Arial"/>
                <w:b/>
                <w:szCs w:val="20"/>
              </w:rPr>
              <w:t>Método de Cálculo</w:t>
            </w:r>
          </w:p>
        </w:tc>
      </w:tr>
      <w:tr w:rsidR="002B00A5" w:rsidRPr="008950A0" w14:paraId="4DEBCCAC" w14:textId="77777777" w:rsidTr="00AD079A">
        <w:trPr>
          <w:trHeight w:val="165"/>
        </w:trPr>
        <w:tc>
          <w:tcPr>
            <w:tcW w:w="9500" w:type="dxa"/>
            <w:gridSpan w:val="7"/>
            <w:tcBorders>
              <w:top w:val="single" w:sz="4" w:space="0" w:color="auto"/>
              <w:left w:val="single" w:sz="4" w:space="0" w:color="auto"/>
              <w:right w:val="single" w:sz="4" w:space="0" w:color="auto"/>
            </w:tcBorders>
            <w:vAlign w:val="center"/>
          </w:tcPr>
          <w:p w14:paraId="349A7F94" w14:textId="77777777" w:rsidR="002B00A5" w:rsidRPr="00202BA6" w:rsidRDefault="002B00A5" w:rsidP="002C6B38">
            <w:pPr>
              <w:rPr>
                <w:rFonts w:ascii="Arial" w:hAnsi="Arial" w:cs="Arial"/>
                <w:sz w:val="18"/>
                <w:szCs w:val="20"/>
                <w:lang w:val="en-US"/>
              </w:rPr>
            </w:pPr>
          </w:p>
          <w:p w14:paraId="51C73AEF" w14:textId="4181EA99" w:rsidR="002B00A5" w:rsidRPr="00202BA6" w:rsidRDefault="00ED1229" w:rsidP="002C6B38">
            <w:pPr>
              <w:rPr>
                <w:rFonts w:ascii="Arial" w:eastAsiaTheme="minorEastAsia" w:hAnsi="Arial" w:cs="Arial"/>
                <w:lang w:val="en-US"/>
              </w:rPr>
            </w:pPr>
            <m:oMathPara>
              <m:oMath>
                <m:sSub>
                  <m:sSubPr>
                    <m:ctrlPr>
                      <w:rPr>
                        <w:rFonts w:ascii="Cambria Math" w:hAnsi="Cambria Math" w:cs="Arial"/>
                        <w:b/>
                        <w:bCs/>
                        <w:i/>
                      </w:rPr>
                    </m:ctrlPr>
                  </m:sSubPr>
                  <m:e>
                    <m:r>
                      <m:rPr>
                        <m:sty m:val="b"/>
                      </m:rPr>
                      <w:rPr>
                        <w:rFonts w:ascii="Cambria Math" w:hAnsi="Cambria Math" w:cs="Arial"/>
                        <w:lang w:val="en-US"/>
                      </w:rPr>
                      <m:t>PEPI</m:t>
                    </m:r>
                  </m:e>
                  <m:sub>
                    <m:r>
                      <m:rPr>
                        <m:nor/>
                      </m:rPr>
                      <w:rPr>
                        <w:rFonts w:ascii="Arial" w:hAnsi="Arial" w:cs="Arial"/>
                        <w:b/>
                        <w:bCs/>
                        <w:lang w:val="fr-FR"/>
                      </w:rPr>
                      <m:t>t</m:t>
                    </m:r>
                  </m:sub>
                </m:sSub>
                <m:r>
                  <m:rPr>
                    <m:sty m:val="b"/>
                  </m:rPr>
                  <w:rPr>
                    <w:rStyle w:val="Refdenotaalpie"/>
                    <w:rFonts w:ascii="Cambria Math" w:hAnsi="Cambria Math"/>
                    <w:b/>
                  </w:rPr>
                  <w:footnoteReference w:id="3"/>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4"/>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×100 %=</m:t>
                </m:r>
              </m:oMath>
            </m:oMathPara>
          </w:p>
          <w:p w14:paraId="151B2875" w14:textId="7F18F2E7" w:rsidR="002B00A5" w:rsidRPr="00202BA6" w:rsidRDefault="002B00A5" w:rsidP="002C6B38">
            <w:pPr>
              <w:rPr>
                <w:rFonts w:ascii="Arial" w:eastAsiaTheme="minorEastAsia" w:hAnsi="Arial" w:cs="Arial"/>
                <w:sz w:val="18"/>
                <w:szCs w:val="20"/>
                <w:lang w:val="en-US"/>
              </w:rPr>
            </w:pPr>
          </w:p>
        </w:tc>
      </w:tr>
      <w:tr w:rsidR="002352E0" w:rsidRPr="002352E0" w14:paraId="6B5C1D44" w14:textId="29EA102C" w:rsidTr="00966297">
        <w:trPr>
          <w:trHeight w:val="255"/>
        </w:trPr>
        <w:tc>
          <w:tcPr>
            <w:tcW w:w="3444" w:type="dxa"/>
            <w:tcBorders>
              <w:left w:val="single" w:sz="4" w:space="0" w:color="auto"/>
            </w:tcBorders>
            <w:vAlign w:val="center"/>
          </w:tcPr>
          <w:p w14:paraId="07716DD5" w14:textId="2BD341FA" w:rsidR="002C6B38" w:rsidRPr="002352E0" w:rsidRDefault="002C6B38" w:rsidP="002C6B38">
            <w:pPr>
              <w:rPr>
                <w:rFonts w:ascii="Arial" w:hAnsi="Arial" w:cs="Arial"/>
                <w:sz w:val="18"/>
                <w:szCs w:val="20"/>
              </w:rPr>
            </w:pPr>
            <w:r w:rsidRPr="002352E0">
              <w:rPr>
                <w:rFonts w:ascii="Arial" w:hAnsi="Arial" w:cs="Arial"/>
                <w:sz w:val="18"/>
                <w:szCs w:val="20"/>
              </w:rPr>
              <w:t>Donde:</w:t>
            </w:r>
          </w:p>
        </w:tc>
        <w:tc>
          <w:tcPr>
            <w:tcW w:w="698" w:type="dxa"/>
            <w:vAlign w:val="center"/>
          </w:tcPr>
          <w:p w14:paraId="258F2A4B" w14:textId="7B8B66DF" w:rsidR="002C6B38" w:rsidRPr="002352E0"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2352E0"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2352E0"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2352E0"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2352E0"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2352E0" w:rsidRDefault="002C6B38" w:rsidP="002C6B38">
            <w:pPr>
              <w:rPr>
                <w:rFonts w:ascii="Arial" w:hAnsi="Arial" w:cs="Arial"/>
                <w:sz w:val="18"/>
                <w:szCs w:val="20"/>
              </w:rPr>
            </w:pPr>
          </w:p>
        </w:tc>
      </w:tr>
      <w:tr w:rsidR="002352E0" w:rsidRPr="002352E0" w14:paraId="47FDDA09" w14:textId="0C401BB7" w:rsidTr="001D5D9B">
        <w:trPr>
          <w:trHeight w:val="568"/>
        </w:trPr>
        <w:tc>
          <w:tcPr>
            <w:tcW w:w="3444" w:type="dxa"/>
            <w:tcBorders>
              <w:left w:val="single" w:sz="4" w:space="0" w:color="auto"/>
            </w:tcBorders>
            <w:vAlign w:val="center"/>
          </w:tcPr>
          <w:p w14:paraId="4BF3D8E8" w14:textId="5898ED1E" w:rsidR="002C6B38" w:rsidRPr="002352E0" w:rsidRDefault="002C6B38" w:rsidP="002C6B38">
            <w:pPr>
              <w:jc w:val="right"/>
              <w:rPr>
                <w:rFonts w:ascii="Arial" w:hAnsi="Arial" w:cs="Arial"/>
                <w:sz w:val="18"/>
                <w:szCs w:val="20"/>
              </w:rPr>
            </w:pPr>
            <w:r w:rsidRPr="002352E0">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2352E0" w:rsidRDefault="002C6B38" w:rsidP="002C6B38">
            <w:pPr>
              <w:jc w:val="center"/>
              <w:rPr>
                <w:rFonts w:ascii="Arial" w:hAnsi="Arial" w:cs="Arial"/>
                <w:sz w:val="18"/>
                <w:szCs w:val="20"/>
              </w:rPr>
            </w:pPr>
            <w:r w:rsidRPr="002352E0">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1CBF287C" w:rsidR="002C6B38" w:rsidRPr="002352E0" w:rsidRDefault="00F27448" w:rsidP="002C6B38">
            <w:pPr>
              <w:rPr>
                <w:rFonts w:ascii="Arial" w:hAnsi="Arial" w:cs="Arial"/>
                <w:sz w:val="18"/>
                <w:szCs w:val="20"/>
              </w:rPr>
            </w:pPr>
            <m:oMath>
              <m: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CTEP</m:t>
                  </m:r>
                </m:e>
                <m:sub>
                  <m:r>
                    <m:rPr>
                      <m:sty m:val="bi"/>
                    </m:rPr>
                    <w:rPr>
                      <w:rFonts w:ascii="Cambria Math" w:hAnsi="Cambria Math"/>
                      <w:sz w:val="24"/>
                      <w:szCs w:val="24"/>
                    </w:rPr>
                    <m:t>t</m:t>
                  </m:r>
                </m:sub>
              </m:sSub>
            </m:oMath>
            <w:r w:rsidR="00FD50D7" w:rsidRPr="00202BA6">
              <w:rPr>
                <w:rFonts w:ascii="Arial" w:eastAsiaTheme="minorEastAsia" w:hAnsi="Arial" w:cs="Arial"/>
                <w:b/>
                <w:bCs/>
                <w:sz w:val="24"/>
                <w:szCs w:val="24"/>
              </w:rPr>
              <w:t>:</w:t>
            </w:r>
            <w:r w:rsidR="00FD50D7" w:rsidRPr="002352E0">
              <w:rPr>
                <w:rFonts w:ascii="Arial" w:hAnsi="Arial"/>
                <w:sz w:val="20"/>
                <w:szCs w:val="20"/>
              </w:rPr>
              <w:t xml:space="preserve"> </w:t>
            </w:r>
            <w:r w:rsidR="00FD50D7" w:rsidRPr="00202BA6">
              <w:rPr>
                <w:rFonts w:ascii="Arial" w:hAnsi="Arial"/>
                <w:sz w:val="18"/>
                <w:szCs w:val="18"/>
              </w:rPr>
              <w:t xml:space="preserve">Cantidad total de escuelas profesionales de universidades públicas que brindan el Servicio de </w:t>
            </w:r>
            <w:r w:rsidR="00FD50D7" w:rsidRPr="00202BA6">
              <w:rPr>
                <w:rFonts w:ascii="Arial" w:hAnsi="Arial"/>
                <w:bCs/>
                <w:sz w:val="18"/>
                <w:szCs w:val="18"/>
              </w:rPr>
              <w:t>Formación de Pregrado en Educación Superior Universitaria</w:t>
            </w:r>
            <w:r w:rsidR="00FD50D7" w:rsidRPr="00202BA6">
              <w:rPr>
                <w:rFonts w:ascii="Arial" w:hAnsi="Arial"/>
                <w:sz w:val="18"/>
                <w:szCs w:val="18"/>
              </w:rPr>
              <w:t xml:space="preserve"> en el tiempo t.</w:t>
            </w:r>
          </w:p>
        </w:tc>
        <w:tc>
          <w:tcPr>
            <w:tcW w:w="692" w:type="dxa"/>
            <w:tcBorders>
              <w:left w:val="single" w:sz="4" w:space="0" w:color="auto"/>
              <w:right w:val="single" w:sz="4" w:space="0" w:color="auto"/>
            </w:tcBorders>
            <w:vAlign w:val="center"/>
          </w:tcPr>
          <w:p w14:paraId="1273E212" w14:textId="5D35F681" w:rsidR="002C6B38" w:rsidRPr="002352E0" w:rsidRDefault="002C6B38" w:rsidP="002C6B38">
            <w:pPr>
              <w:rPr>
                <w:rFonts w:ascii="Arial" w:hAnsi="Arial" w:cs="Arial"/>
                <w:sz w:val="18"/>
                <w:szCs w:val="20"/>
              </w:rPr>
            </w:pPr>
          </w:p>
        </w:tc>
      </w:tr>
      <w:tr w:rsidR="002352E0" w:rsidRPr="002352E0"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2352E0" w:rsidRDefault="002C6B38" w:rsidP="002C6B38">
            <w:pPr>
              <w:rPr>
                <w:rFonts w:ascii="Arial" w:hAnsi="Arial" w:cs="Arial"/>
                <w:sz w:val="18"/>
                <w:szCs w:val="20"/>
              </w:rPr>
            </w:pPr>
          </w:p>
        </w:tc>
      </w:tr>
      <w:tr w:rsidR="002352E0" w:rsidRPr="002352E0" w14:paraId="0444C1B3" w14:textId="146F9E5D" w:rsidTr="002C6B38">
        <w:trPr>
          <w:trHeight w:val="593"/>
        </w:trPr>
        <w:tc>
          <w:tcPr>
            <w:tcW w:w="3444" w:type="dxa"/>
            <w:tcBorders>
              <w:left w:val="single" w:sz="4" w:space="0" w:color="auto"/>
              <w:bottom w:val="single" w:sz="4" w:space="0" w:color="auto"/>
            </w:tcBorders>
            <w:vAlign w:val="center"/>
          </w:tcPr>
          <w:p w14:paraId="18557181" w14:textId="7565738E" w:rsidR="002C6B38" w:rsidRPr="002352E0" w:rsidRDefault="002C6B38" w:rsidP="002C6B38">
            <w:pPr>
              <w:jc w:val="right"/>
              <w:rPr>
                <w:rFonts w:ascii="Arial" w:hAnsi="Arial" w:cs="Arial"/>
                <w:sz w:val="18"/>
                <w:szCs w:val="20"/>
              </w:rPr>
            </w:pPr>
            <w:r w:rsidRPr="002352E0">
              <w:rPr>
                <w:rFonts w:ascii="Arial" w:hAnsi="Arial" w:cs="Arial"/>
                <w:sz w:val="18"/>
                <w:szCs w:val="20"/>
              </w:rPr>
              <w:t>Implementa</w:t>
            </w:r>
            <w:r w:rsidR="000F7ED5">
              <w:rPr>
                <w:rFonts w:ascii="Arial" w:hAnsi="Arial" w:cs="Arial"/>
                <w:sz w:val="18"/>
                <w:szCs w:val="20"/>
              </w:rPr>
              <w:t>do</w:t>
            </w:r>
          </w:p>
        </w:tc>
        <w:tc>
          <w:tcPr>
            <w:tcW w:w="698" w:type="dxa"/>
            <w:tcBorders>
              <w:bottom w:val="single" w:sz="4" w:space="0" w:color="auto"/>
              <w:right w:val="single" w:sz="4" w:space="0" w:color="auto"/>
            </w:tcBorders>
            <w:vAlign w:val="center"/>
          </w:tcPr>
          <w:p w14:paraId="20F01258" w14:textId="1321F9DE" w:rsidR="002C6B38" w:rsidRPr="002352E0" w:rsidRDefault="002C6B38" w:rsidP="002C6B38">
            <w:pPr>
              <w:jc w:val="center"/>
              <w:rPr>
                <w:rFonts w:ascii="Arial" w:hAnsi="Arial" w:cs="Arial"/>
                <w:sz w:val="18"/>
                <w:szCs w:val="20"/>
              </w:rPr>
            </w:pPr>
            <w:r w:rsidRPr="002352E0">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0770D541" w:rsidR="00FD50D7" w:rsidRPr="00202BA6" w:rsidRDefault="00FD7574" w:rsidP="002C6B38">
            <w:pPr>
              <w:rPr>
                <w:rFonts w:ascii="Arial" w:eastAsiaTheme="minorEastAsia" w:hAnsi="Arial" w:cs="Arial"/>
                <w:sz w:val="24"/>
                <w:szCs w:val="24"/>
              </w:rPr>
            </w:pPr>
            <m:oMath>
              <m: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CTEPA</m:t>
                  </m:r>
                </m:e>
                <m:sub>
                  <m:r>
                    <m:rPr>
                      <m:sty m:val="bi"/>
                    </m:rPr>
                    <w:rPr>
                      <w:rFonts w:ascii="Cambria Math" w:hAnsi="Cambria Math"/>
                      <w:sz w:val="24"/>
                      <w:szCs w:val="24"/>
                    </w:rPr>
                    <m:t>t</m:t>
                  </m:r>
                </m:sub>
              </m:sSub>
            </m:oMath>
            <w:r w:rsidR="00FD50D7" w:rsidRPr="00202BA6">
              <w:rPr>
                <w:rFonts w:ascii="Arial" w:eastAsiaTheme="minorEastAsia" w:hAnsi="Arial" w:cs="Arial"/>
                <w:b/>
                <w:bCs/>
                <w:sz w:val="24"/>
                <w:szCs w:val="24"/>
              </w:rPr>
              <w:t>:</w:t>
            </w:r>
            <w:r w:rsidR="00FD50D7" w:rsidRPr="002352E0">
              <w:rPr>
                <w:rFonts w:ascii="Arial" w:hAnsi="Arial"/>
                <w:sz w:val="20"/>
                <w:szCs w:val="20"/>
              </w:rPr>
              <w:t xml:space="preserve"> </w:t>
            </w:r>
            <w:r w:rsidR="00FD50D7" w:rsidRPr="00202BA6">
              <w:rPr>
                <w:rFonts w:ascii="Arial" w:hAnsi="Arial"/>
                <w:sz w:val="18"/>
                <w:szCs w:val="18"/>
              </w:rPr>
              <w:t xml:space="preserve">Cantidad total de escuelas profesionales de universidades públicas que brindan el Servicio de </w:t>
            </w:r>
            <w:r w:rsidR="00FD50D7" w:rsidRPr="00202BA6">
              <w:rPr>
                <w:rFonts w:ascii="Arial" w:hAnsi="Arial"/>
                <w:bCs/>
                <w:sz w:val="18"/>
                <w:szCs w:val="18"/>
              </w:rPr>
              <w:t>Formación de Pregrado en Educación Superior Universitaria</w:t>
            </w:r>
            <w:r w:rsidR="00FD50D7" w:rsidRPr="00202BA6">
              <w:rPr>
                <w:rFonts w:ascii="Arial" w:hAnsi="Arial"/>
                <w:sz w:val="18"/>
                <w:szCs w:val="18"/>
              </w:rPr>
              <w:t xml:space="preserve"> </w:t>
            </w:r>
            <w:r w:rsidR="00FD50D7" w:rsidRPr="00202BA6">
              <w:rPr>
                <w:rFonts w:ascii="Arial" w:hAnsi="Arial"/>
                <w:bCs/>
                <w:sz w:val="18"/>
                <w:szCs w:val="18"/>
                <w:lang w:val="es-MX"/>
              </w:rPr>
              <w:t>en estado situacional adecuado</w:t>
            </w:r>
            <w:r w:rsidR="00FD50D7" w:rsidRPr="00202BA6">
              <w:rPr>
                <w:rFonts w:ascii="Arial" w:hAnsi="Arial"/>
                <w:sz w:val="18"/>
                <w:szCs w:val="18"/>
              </w:rPr>
              <w:t xml:space="preserve"> en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2352E0" w:rsidRDefault="002C6B38" w:rsidP="002C6B38">
            <w:pPr>
              <w:rPr>
                <w:rFonts w:ascii="Arial" w:hAnsi="Arial" w:cs="Arial"/>
                <w:sz w:val="18"/>
                <w:szCs w:val="20"/>
              </w:rPr>
            </w:pPr>
          </w:p>
          <w:p w14:paraId="7FCDFD31" w14:textId="77777777" w:rsidR="00246044" w:rsidRPr="002352E0" w:rsidRDefault="00246044" w:rsidP="002C6B38">
            <w:pPr>
              <w:rPr>
                <w:rFonts w:ascii="Arial" w:hAnsi="Arial" w:cs="Arial"/>
                <w:sz w:val="18"/>
                <w:szCs w:val="20"/>
              </w:rPr>
            </w:pPr>
          </w:p>
          <w:p w14:paraId="191B0FC8" w14:textId="77777777" w:rsidR="00246044" w:rsidRPr="002352E0" w:rsidRDefault="00246044" w:rsidP="002C6B38">
            <w:pPr>
              <w:rPr>
                <w:rFonts w:ascii="Arial" w:hAnsi="Arial" w:cs="Arial"/>
                <w:sz w:val="18"/>
                <w:szCs w:val="20"/>
              </w:rPr>
            </w:pPr>
          </w:p>
        </w:tc>
      </w:tr>
      <w:tr w:rsidR="002352E0" w:rsidRPr="002352E0"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2352E0" w:rsidRDefault="002C6B38" w:rsidP="002C6B38">
            <w:pPr>
              <w:rPr>
                <w:rFonts w:ascii="Arial" w:hAnsi="Arial" w:cs="Arial"/>
                <w:sz w:val="18"/>
                <w:szCs w:val="20"/>
              </w:rPr>
            </w:pPr>
            <w:r w:rsidRPr="002352E0">
              <w:rPr>
                <w:rFonts w:ascii="Arial" w:hAnsi="Arial" w:cs="Arial"/>
                <w:b/>
                <w:bCs/>
                <w:szCs w:val="20"/>
              </w:rPr>
              <w:t>Precisiones</w:t>
            </w:r>
            <w:r w:rsidRPr="002352E0">
              <w:rPr>
                <w:rFonts w:ascii="Arial" w:hAnsi="Arial" w:cs="Arial"/>
                <w:b/>
                <w:bCs/>
                <w:sz w:val="20"/>
                <w:szCs w:val="20"/>
              </w:rPr>
              <w:t xml:space="preserve"> </w:t>
            </w:r>
            <w:r w:rsidRPr="002352E0">
              <w:rPr>
                <w:rFonts w:ascii="Arial" w:hAnsi="Arial" w:cs="Arial"/>
                <w:b/>
                <w:bCs/>
                <w:szCs w:val="20"/>
              </w:rPr>
              <w:t>Técnicas</w:t>
            </w:r>
          </w:p>
        </w:tc>
      </w:tr>
      <w:tr w:rsidR="00C422C0" w:rsidRPr="00C422C0"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14535B4" w14:textId="77777777" w:rsidR="00A52864" w:rsidRDefault="00A52864" w:rsidP="00202BA6">
            <w:pPr>
              <w:pStyle w:val="Prrafodelista"/>
              <w:spacing w:line="256" w:lineRule="auto"/>
              <w:jc w:val="both"/>
              <w:rPr>
                <w:rFonts w:ascii="Arial" w:hAnsi="Arial"/>
                <w:sz w:val="20"/>
                <w:szCs w:val="20"/>
              </w:rPr>
            </w:pPr>
          </w:p>
          <w:p w14:paraId="719837C9" w14:textId="4C372937" w:rsidR="00A52864" w:rsidRDefault="00A52864" w:rsidP="00A52864">
            <w:pPr>
              <w:pStyle w:val="Prrafodelista"/>
              <w:numPr>
                <w:ilvl w:val="0"/>
                <w:numId w:val="35"/>
              </w:numPr>
              <w:spacing w:line="256" w:lineRule="auto"/>
              <w:jc w:val="both"/>
              <w:rPr>
                <w:rFonts w:ascii="Arial" w:hAnsi="Arial"/>
                <w:sz w:val="20"/>
                <w:szCs w:val="20"/>
              </w:rPr>
            </w:pPr>
            <w:r>
              <w:rPr>
                <w:rFonts w:ascii="Arial" w:hAnsi="Arial"/>
                <w:sz w:val="20"/>
                <w:szCs w:val="20"/>
              </w:rPr>
              <w:t xml:space="preserve">La cantidad total de </w:t>
            </w:r>
            <w:r w:rsidR="00FD50D7">
              <w:rPr>
                <w:rFonts w:ascii="Arial" w:hAnsi="Arial"/>
                <w:sz w:val="20"/>
                <w:szCs w:val="20"/>
              </w:rPr>
              <w:t>escuelas profesionales</w:t>
            </w:r>
            <w:r w:rsidR="001E6AA3">
              <w:rPr>
                <w:rFonts w:ascii="Arial" w:hAnsi="Arial"/>
                <w:sz w:val="20"/>
                <w:szCs w:val="20"/>
              </w:rPr>
              <w:t xml:space="preserve"> en las universidades públicas</w:t>
            </w:r>
            <w:r>
              <w:rPr>
                <w:rFonts w:ascii="Arial" w:hAnsi="Arial"/>
                <w:sz w:val="20"/>
                <w:szCs w:val="20"/>
              </w:rPr>
              <w:t xml:space="preserve"> que brindan el </w:t>
            </w:r>
            <w:r w:rsidR="00FD50D7">
              <w:rPr>
                <w:rFonts w:ascii="Arial" w:hAnsi="Arial"/>
                <w:bCs/>
                <w:sz w:val="20"/>
                <w:szCs w:val="20"/>
              </w:rPr>
              <w:t>S</w:t>
            </w:r>
            <w:r w:rsidR="00FD50D7" w:rsidRPr="002352E0">
              <w:rPr>
                <w:rFonts w:ascii="Arial" w:hAnsi="Arial"/>
                <w:bCs/>
                <w:sz w:val="20"/>
                <w:szCs w:val="20"/>
              </w:rPr>
              <w:t xml:space="preserve">ervicio de </w:t>
            </w:r>
            <w:r w:rsidR="00FD50D7">
              <w:rPr>
                <w:rFonts w:ascii="Arial" w:hAnsi="Arial"/>
                <w:bCs/>
                <w:sz w:val="20"/>
                <w:szCs w:val="20"/>
              </w:rPr>
              <w:t>F</w:t>
            </w:r>
            <w:r w:rsidR="00FD50D7" w:rsidRPr="002352E0">
              <w:rPr>
                <w:rFonts w:ascii="Arial" w:hAnsi="Arial"/>
                <w:bCs/>
                <w:sz w:val="20"/>
                <w:szCs w:val="20"/>
              </w:rPr>
              <w:t xml:space="preserve">ormación de </w:t>
            </w:r>
            <w:r w:rsidR="00FD50D7">
              <w:rPr>
                <w:rFonts w:ascii="Arial" w:hAnsi="Arial"/>
                <w:bCs/>
                <w:sz w:val="20"/>
                <w:szCs w:val="20"/>
              </w:rPr>
              <w:t>P</w:t>
            </w:r>
            <w:r w:rsidR="00FD50D7" w:rsidRPr="002352E0">
              <w:rPr>
                <w:rFonts w:ascii="Arial" w:hAnsi="Arial"/>
                <w:bCs/>
                <w:sz w:val="20"/>
                <w:szCs w:val="20"/>
              </w:rPr>
              <w:t xml:space="preserve">regrado en </w:t>
            </w:r>
            <w:r w:rsidR="00FD50D7">
              <w:rPr>
                <w:rFonts w:ascii="Arial" w:hAnsi="Arial"/>
                <w:bCs/>
                <w:sz w:val="20"/>
                <w:szCs w:val="20"/>
              </w:rPr>
              <w:t>E</w:t>
            </w:r>
            <w:r w:rsidR="00FD50D7" w:rsidRPr="002352E0">
              <w:rPr>
                <w:rFonts w:ascii="Arial" w:hAnsi="Arial"/>
                <w:bCs/>
                <w:sz w:val="20"/>
                <w:szCs w:val="20"/>
              </w:rPr>
              <w:t xml:space="preserve">ducación </w:t>
            </w:r>
            <w:r w:rsidR="00FD50D7">
              <w:rPr>
                <w:rFonts w:ascii="Arial" w:hAnsi="Arial"/>
                <w:bCs/>
                <w:sz w:val="20"/>
                <w:szCs w:val="20"/>
              </w:rPr>
              <w:t>S</w:t>
            </w:r>
            <w:r w:rsidR="00FD50D7" w:rsidRPr="002352E0">
              <w:rPr>
                <w:rFonts w:ascii="Arial" w:hAnsi="Arial"/>
                <w:bCs/>
                <w:sz w:val="20"/>
                <w:szCs w:val="20"/>
              </w:rPr>
              <w:t xml:space="preserve">uperior </w:t>
            </w:r>
            <w:r w:rsidR="00FD50D7">
              <w:rPr>
                <w:rFonts w:ascii="Arial" w:hAnsi="Arial"/>
                <w:bCs/>
                <w:sz w:val="20"/>
                <w:szCs w:val="20"/>
              </w:rPr>
              <w:t>U</w:t>
            </w:r>
            <w:r w:rsidR="00FD50D7" w:rsidRPr="002352E0">
              <w:rPr>
                <w:rFonts w:ascii="Arial" w:hAnsi="Arial"/>
                <w:bCs/>
                <w:sz w:val="20"/>
                <w:szCs w:val="20"/>
              </w:rPr>
              <w:t>niversitaria</w:t>
            </w:r>
            <w:r w:rsidR="00FD50D7">
              <w:rPr>
                <w:rFonts w:ascii="Arial" w:hAnsi="Arial"/>
                <w:sz w:val="20"/>
                <w:szCs w:val="20"/>
              </w:rPr>
              <w:t xml:space="preserve"> </w:t>
            </w:r>
            <w:r>
              <w:rPr>
                <w:rFonts w:ascii="Arial" w:hAnsi="Arial"/>
                <w:sz w:val="20"/>
                <w:szCs w:val="20"/>
              </w:rPr>
              <w:t>para la presente ficha se calcula de la siguiente forma:</w:t>
            </w:r>
          </w:p>
          <w:p w14:paraId="77A11F04" w14:textId="77777777" w:rsidR="00A52864" w:rsidRDefault="00A52864" w:rsidP="00A52864">
            <w:pPr>
              <w:pStyle w:val="Prrafodelista"/>
              <w:jc w:val="both"/>
              <w:rPr>
                <w:rFonts w:ascii="Arial" w:hAnsi="Arial"/>
                <w:sz w:val="20"/>
                <w:szCs w:val="20"/>
              </w:rPr>
            </w:pPr>
          </w:p>
          <w:p w14:paraId="7B2FC62C" w14:textId="62405003" w:rsidR="00A52864" w:rsidRDefault="00ED1229" w:rsidP="00A52864">
            <w:pPr>
              <w:pStyle w:val="Prrafodelista"/>
              <w:jc w:val="both"/>
              <w:rPr>
                <w:rFonts w:ascii="Arial" w:hAnsi="Arial"/>
                <w:sz w:val="20"/>
                <w:szCs w:val="20"/>
              </w:rPr>
            </w:pPr>
            <m:oMathPara>
              <m:oMath>
                <m:sSub>
                  <m:sSubPr>
                    <m:ctrlPr>
                      <w:rPr>
                        <w:rFonts w:ascii="Cambria Math" w:hAnsi="Cambria Math"/>
                        <w:b/>
                        <w:bCs/>
                        <w:i/>
                        <w:sz w:val="24"/>
                        <w:szCs w:val="24"/>
                      </w:rPr>
                    </m:ctrlPr>
                  </m:sSubPr>
                  <m:e>
                    <m:r>
                      <m:rPr>
                        <m:sty m:val="bi"/>
                      </m:rPr>
                      <w:rPr>
                        <w:rFonts w:ascii="Cambria Math" w:hAnsi="Cambria Math"/>
                        <w:sz w:val="24"/>
                        <w:szCs w:val="24"/>
                      </w:rPr>
                      <m:t>CTEP</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CTEPA</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CTEPI</m:t>
                    </m:r>
                  </m:e>
                  <m:sub>
                    <m:r>
                      <m:rPr>
                        <m:sty m:val="bi"/>
                      </m:rPr>
                      <w:rPr>
                        <w:rFonts w:ascii="Cambria Math" w:hAnsi="Cambria Math"/>
                        <w:sz w:val="24"/>
                        <w:szCs w:val="24"/>
                      </w:rPr>
                      <m:t>t</m:t>
                    </m:r>
                  </m:sub>
                </m:sSub>
              </m:oMath>
            </m:oMathPara>
          </w:p>
          <w:p w14:paraId="23C34467" w14:textId="77777777" w:rsidR="00F1054A" w:rsidRDefault="00F1054A" w:rsidP="00F1054A">
            <w:pPr>
              <w:rPr>
                <w:rFonts w:ascii="Arial" w:hAnsi="Arial"/>
                <w:bCs/>
                <w:sz w:val="20"/>
                <w:szCs w:val="20"/>
              </w:rPr>
            </w:pPr>
          </w:p>
          <w:p w14:paraId="0CD6A4E8" w14:textId="621CF916" w:rsidR="00A52864" w:rsidRDefault="00A52864" w:rsidP="00A52864">
            <w:pPr>
              <w:rPr>
                <w:rFonts w:ascii="Arial" w:hAnsi="Arial"/>
                <w:bCs/>
                <w:sz w:val="20"/>
                <w:szCs w:val="20"/>
              </w:rPr>
            </w:pPr>
          </w:p>
          <w:p w14:paraId="02AB1FCC" w14:textId="4DAB5F30" w:rsidR="00A52864" w:rsidRDefault="00ED1229" w:rsidP="00A52864">
            <w:pPr>
              <w:ind w:left="873" w:hanging="851"/>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CTEP</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A52864">
              <w:rPr>
                <w:rFonts w:ascii="Arial" w:hAnsi="Arial"/>
                <w:sz w:val="20"/>
                <w:szCs w:val="20"/>
              </w:rPr>
              <w:t xml:space="preserve">Cantidad total de </w:t>
            </w:r>
            <w:r w:rsidR="00273921" w:rsidRPr="00904D27">
              <w:rPr>
                <w:rFonts w:ascii="Arial" w:hAnsi="Arial"/>
                <w:sz w:val="18"/>
                <w:szCs w:val="18"/>
              </w:rPr>
              <w:t xml:space="preserve">escuelas profesionales de universidades públicas que brindan el Servicio de </w:t>
            </w:r>
            <w:r w:rsidR="00273921" w:rsidRPr="00904D27">
              <w:rPr>
                <w:rFonts w:ascii="Arial" w:hAnsi="Arial"/>
                <w:bCs/>
                <w:sz w:val="18"/>
                <w:szCs w:val="18"/>
              </w:rPr>
              <w:t>Formación de Pregrado en Educación Superior Universitaria</w:t>
            </w:r>
            <w:r w:rsidR="00273921" w:rsidRPr="00904D27">
              <w:rPr>
                <w:rFonts w:ascii="Arial" w:hAnsi="Arial"/>
                <w:sz w:val="18"/>
                <w:szCs w:val="18"/>
              </w:rPr>
              <w:t xml:space="preserve"> en el tiempo t.</w:t>
            </w:r>
          </w:p>
          <w:p w14:paraId="79EF95C5" w14:textId="77777777" w:rsidR="00A52864" w:rsidRDefault="00A52864" w:rsidP="00A52864">
            <w:pPr>
              <w:rPr>
                <w:rFonts w:ascii="Arial" w:hAnsi="Arial"/>
                <w:snapToGrid w:val="0"/>
                <w:sz w:val="20"/>
                <w:szCs w:val="20"/>
              </w:rPr>
            </w:pPr>
          </w:p>
          <w:p w14:paraId="77519D67" w14:textId="664F42D5" w:rsidR="00A52864" w:rsidRDefault="00ED1229" w:rsidP="00A52864">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CTEPA</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A52864">
              <w:rPr>
                <w:rFonts w:ascii="Arial" w:hAnsi="Arial"/>
                <w:sz w:val="20"/>
                <w:szCs w:val="20"/>
              </w:rPr>
              <w:t xml:space="preserve">Cantidad total de </w:t>
            </w:r>
            <w:r w:rsidR="00273921" w:rsidRPr="00904D27">
              <w:rPr>
                <w:rFonts w:ascii="Arial" w:hAnsi="Arial"/>
                <w:sz w:val="18"/>
                <w:szCs w:val="18"/>
              </w:rPr>
              <w:t xml:space="preserve">escuelas profesionales de universidades públicas que brindan el Servicio de </w:t>
            </w:r>
            <w:r w:rsidR="00273921" w:rsidRPr="00904D27">
              <w:rPr>
                <w:rFonts w:ascii="Arial" w:hAnsi="Arial"/>
                <w:bCs/>
                <w:sz w:val="18"/>
                <w:szCs w:val="18"/>
              </w:rPr>
              <w:t>Formación de Pregrado en Educación Superior Universitaria</w:t>
            </w:r>
            <w:r w:rsidR="00273921" w:rsidRPr="00904D27">
              <w:rPr>
                <w:rFonts w:ascii="Arial" w:hAnsi="Arial"/>
                <w:sz w:val="18"/>
                <w:szCs w:val="18"/>
              </w:rPr>
              <w:t xml:space="preserve"> </w:t>
            </w:r>
            <w:r w:rsidR="00273921" w:rsidRPr="00904D27">
              <w:rPr>
                <w:rFonts w:ascii="Arial" w:hAnsi="Arial"/>
                <w:bCs/>
                <w:sz w:val="18"/>
                <w:szCs w:val="18"/>
                <w:lang w:val="es-MX"/>
              </w:rPr>
              <w:t>en estado situacional adecuado</w:t>
            </w:r>
            <w:r w:rsidR="00273921" w:rsidRPr="00904D27">
              <w:rPr>
                <w:rFonts w:ascii="Arial" w:hAnsi="Arial"/>
                <w:sz w:val="18"/>
                <w:szCs w:val="18"/>
              </w:rPr>
              <w:t xml:space="preserve"> en el tiempo t.</w:t>
            </w:r>
          </w:p>
          <w:p w14:paraId="11106C7C" w14:textId="77777777" w:rsidR="00A52864" w:rsidRDefault="00A52864" w:rsidP="00A52864">
            <w:pPr>
              <w:rPr>
                <w:rFonts w:ascii="Arial" w:hAnsi="Arial"/>
                <w:snapToGrid w:val="0"/>
                <w:sz w:val="20"/>
                <w:szCs w:val="20"/>
              </w:rPr>
            </w:pPr>
          </w:p>
          <w:p w14:paraId="0C8CB642" w14:textId="4B35E2D3" w:rsidR="00A52864" w:rsidRDefault="00ED1229" w:rsidP="00FD50D7">
            <w:pPr>
              <w:rPr>
                <w:rFonts w:ascii="Arial" w:hAnsi="Arial"/>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CTEPI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A52864">
              <w:rPr>
                <w:rFonts w:ascii="Arial" w:hAnsi="Arial"/>
                <w:sz w:val="20"/>
                <w:szCs w:val="20"/>
              </w:rPr>
              <w:t xml:space="preserve">Cantidad total de </w:t>
            </w:r>
            <w:r w:rsidR="00273921" w:rsidRPr="00904D27">
              <w:rPr>
                <w:rFonts w:ascii="Arial" w:hAnsi="Arial"/>
                <w:sz w:val="18"/>
                <w:szCs w:val="18"/>
              </w:rPr>
              <w:t xml:space="preserve">escuelas profesionales de universidades públicas que brindan el Servicio de </w:t>
            </w:r>
            <w:r w:rsidR="00273921" w:rsidRPr="00904D27">
              <w:rPr>
                <w:rFonts w:ascii="Arial" w:hAnsi="Arial"/>
                <w:bCs/>
                <w:sz w:val="18"/>
                <w:szCs w:val="18"/>
              </w:rPr>
              <w:t>Formación de Pregrado en Educación Superior Universitaria</w:t>
            </w:r>
            <w:r w:rsidR="00273921" w:rsidRPr="00904D27">
              <w:rPr>
                <w:rFonts w:ascii="Arial" w:hAnsi="Arial"/>
                <w:sz w:val="18"/>
                <w:szCs w:val="18"/>
              </w:rPr>
              <w:t xml:space="preserve"> </w:t>
            </w:r>
            <w:r w:rsidR="00273921" w:rsidRPr="00904D27">
              <w:rPr>
                <w:rFonts w:ascii="Arial" w:hAnsi="Arial"/>
                <w:bCs/>
                <w:sz w:val="18"/>
                <w:szCs w:val="18"/>
                <w:lang w:val="es-MX"/>
              </w:rPr>
              <w:t xml:space="preserve">en estado situacional </w:t>
            </w:r>
            <w:r w:rsidR="00273921">
              <w:rPr>
                <w:rFonts w:ascii="Arial" w:hAnsi="Arial"/>
                <w:bCs/>
                <w:sz w:val="18"/>
                <w:szCs w:val="18"/>
                <w:lang w:val="es-MX"/>
              </w:rPr>
              <w:t>inadecuado</w:t>
            </w:r>
            <w:r w:rsidR="00273921" w:rsidRPr="00904D27">
              <w:rPr>
                <w:rFonts w:ascii="Arial" w:hAnsi="Arial"/>
                <w:sz w:val="18"/>
                <w:szCs w:val="18"/>
              </w:rPr>
              <w:t xml:space="preserve"> en el tiempo t.</w:t>
            </w:r>
          </w:p>
          <w:p w14:paraId="759E9518" w14:textId="77777777" w:rsidR="00FD50D7" w:rsidRPr="00202BA6" w:rsidRDefault="00FD50D7" w:rsidP="00122278">
            <w:pPr>
              <w:rPr>
                <w:rFonts w:ascii="Arial" w:hAnsi="Arial"/>
                <w:sz w:val="20"/>
                <w:szCs w:val="20"/>
              </w:rPr>
            </w:pPr>
          </w:p>
          <w:p w14:paraId="551FC318" w14:textId="77777777" w:rsidR="00A52864" w:rsidRPr="00202BA6" w:rsidRDefault="00A52864" w:rsidP="00202BA6">
            <w:pPr>
              <w:rPr>
                <w:rFonts w:ascii="Arial" w:hAnsi="Arial"/>
                <w:bCs/>
                <w:sz w:val="20"/>
                <w:szCs w:val="20"/>
              </w:rPr>
            </w:pPr>
          </w:p>
          <w:p w14:paraId="1DBB010D" w14:textId="0EB1D47D" w:rsidR="00F1054A" w:rsidRPr="00202BA6" w:rsidRDefault="00F1054A" w:rsidP="00202BA6">
            <w:pPr>
              <w:pStyle w:val="Prrafodelista"/>
              <w:numPr>
                <w:ilvl w:val="0"/>
                <w:numId w:val="33"/>
              </w:numPr>
              <w:rPr>
                <w:rFonts w:ascii="Arial" w:hAnsi="Arial"/>
                <w:bCs/>
                <w:sz w:val="20"/>
                <w:szCs w:val="20"/>
              </w:rPr>
            </w:pPr>
            <w:r>
              <w:rPr>
                <w:rFonts w:ascii="Arial" w:hAnsi="Arial"/>
                <w:bCs/>
                <w:sz w:val="20"/>
                <w:szCs w:val="20"/>
              </w:rPr>
              <w:t xml:space="preserve">Metodología para estimar el estado situacional de la escuela profesional </w:t>
            </w:r>
            <w:r w:rsidR="00C20516">
              <w:rPr>
                <w:rFonts w:ascii="Arial" w:hAnsi="Arial"/>
                <w:bCs/>
                <w:sz w:val="20"/>
                <w:szCs w:val="20"/>
              </w:rPr>
              <w:t>de acuerdo con</w:t>
            </w:r>
            <w:r>
              <w:rPr>
                <w:rFonts w:ascii="Arial" w:hAnsi="Arial"/>
                <w:bCs/>
                <w:sz w:val="20"/>
                <w:szCs w:val="20"/>
              </w:rPr>
              <w:t xml:space="preserve"> la “Base de datos </w:t>
            </w:r>
            <w:r w:rsidR="00A52864">
              <w:rPr>
                <w:rFonts w:ascii="Arial" w:hAnsi="Arial"/>
                <w:bCs/>
                <w:sz w:val="20"/>
                <w:szCs w:val="20"/>
              </w:rPr>
              <w:t>del estado de la infraestructura universitaria según las unidades formuladoras”</w:t>
            </w:r>
          </w:p>
          <w:p w14:paraId="6300E3F5" w14:textId="343613AF" w:rsidR="00C1671A" w:rsidRDefault="00C1671A" w:rsidP="00C1671A">
            <w:pPr>
              <w:jc w:val="both"/>
              <w:rPr>
                <w:rFonts w:ascii="Arial" w:hAnsi="Arial"/>
                <w:sz w:val="20"/>
                <w:szCs w:val="20"/>
              </w:rPr>
            </w:pPr>
          </w:p>
          <w:tbl>
            <w:tblPr>
              <w:tblStyle w:val="Tablaconcuadrcula"/>
              <w:tblW w:w="0" w:type="auto"/>
              <w:tblLayout w:type="fixed"/>
              <w:tblLook w:val="04A0" w:firstRow="1" w:lastRow="0" w:firstColumn="1" w:lastColumn="0" w:noHBand="0" w:noVBand="1"/>
            </w:tblPr>
            <w:tblGrid>
              <w:gridCol w:w="7246"/>
              <w:gridCol w:w="1985"/>
            </w:tblGrid>
            <w:tr w:rsidR="00C1671A" w14:paraId="064E24D5" w14:textId="77777777" w:rsidTr="00202BA6">
              <w:trPr>
                <w:trHeight w:val="252"/>
              </w:trPr>
              <w:tc>
                <w:tcPr>
                  <w:tcW w:w="7246" w:type="dxa"/>
                  <w:vAlign w:val="center"/>
                </w:tcPr>
                <w:p w14:paraId="48637627" w14:textId="4410B880" w:rsidR="00C1671A" w:rsidRPr="00202BA6" w:rsidRDefault="00E719CC" w:rsidP="00202BA6">
                  <w:pPr>
                    <w:jc w:val="center"/>
                    <w:rPr>
                      <w:rFonts w:ascii="Arial" w:hAnsi="Arial"/>
                      <w:b/>
                      <w:bCs/>
                      <w:sz w:val="20"/>
                      <w:szCs w:val="20"/>
                    </w:rPr>
                  </w:pPr>
                  <w:r w:rsidRPr="00AA2E79">
                    <w:rPr>
                      <w:rFonts w:ascii="Arial" w:hAnsi="Arial"/>
                      <w:b/>
                      <w:bCs/>
                      <w:sz w:val="20"/>
                      <w:szCs w:val="20"/>
                    </w:rPr>
                    <w:t>C</w:t>
                  </w:r>
                  <w:r>
                    <w:rPr>
                      <w:rFonts w:ascii="Arial" w:hAnsi="Arial"/>
                      <w:b/>
                      <w:bCs/>
                      <w:sz w:val="20"/>
                      <w:szCs w:val="20"/>
                    </w:rPr>
                    <w:t>aracterísticas de las escuelas profesionales</w:t>
                  </w:r>
                </w:p>
              </w:tc>
              <w:tc>
                <w:tcPr>
                  <w:tcW w:w="1985" w:type="dxa"/>
                  <w:vAlign w:val="center"/>
                </w:tcPr>
                <w:p w14:paraId="2AB8958E" w14:textId="10BFFBBE" w:rsidR="00C1671A" w:rsidRPr="00202BA6" w:rsidRDefault="00D02058" w:rsidP="00202BA6">
                  <w:pPr>
                    <w:jc w:val="center"/>
                    <w:rPr>
                      <w:rFonts w:ascii="Arial" w:hAnsi="Arial"/>
                      <w:b/>
                      <w:bCs/>
                      <w:sz w:val="20"/>
                      <w:szCs w:val="20"/>
                    </w:rPr>
                  </w:pPr>
                  <w:r>
                    <w:rPr>
                      <w:rFonts w:ascii="Arial" w:hAnsi="Arial"/>
                      <w:b/>
                      <w:bCs/>
                      <w:sz w:val="20"/>
                      <w:szCs w:val="20"/>
                    </w:rPr>
                    <w:t>Estimación del e</w:t>
                  </w:r>
                  <w:r w:rsidR="00C1671A" w:rsidRPr="00202BA6">
                    <w:rPr>
                      <w:rFonts w:ascii="Arial" w:hAnsi="Arial"/>
                      <w:b/>
                      <w:bCs/>
                      <w:sz w:val="20"/>
                      <w:szCs w:val="20"/>
                    </w:rPr>
                    <w:t>stado situacional de la escuela profesional</w:t>
                  </w:r>
                </w:p>
              </w:tc>
            </w:tr>
            <w:tr w:rsidR="00C1671A" w14:paraId="44EBD5AD" w14:textId="77777777" w:rsidTr="00202BA6">
              <w:trPr>
                <w:trHeight w:val="252"/>
              </w:trPr>
              <w:tc>
                <w:tcPr>
                  <w:tcW w:w="7246" w:type="dxa"/>
                </w:tcPr>
                <w:p w14:paraId="48E74465" w14:textId="2BB12A9E" w:rsidR="00E719CC" w:rsidRDefault="00E719CC" w:rsidP="00E719CC">
                  <w:pPr>
                    <w:jc w:val="both"/>
                    <w:rPr>
                      <w:rFonts w:ascii="Arial" w:hAnsi="Arial"/>
                      <w:sz w:val="20"/>
                      <w:szCs w:val="20"/>
                    </w:rPr>
                  </w:pPr>
                  <w:r>
                    <w:rPr>
                      <w:rFonts w:ascii="Arial" w:hAnsi="Arial"/>
                      <w:sz w:val="20"/>
                      <w:szCs w:val="20"/>
                    </w:rPr>
                    <w:t>La escuela profesional no cumple con los estándares de calidad para bri</w:t>
                  </w:r>
                  <w:r w:rsidR="00225F2B">
                    <w:rPr>
                      <w:rFonts w:ascii="Arial" w:hAnsi="Arial"/>
                      <w:sz w:val="20"/>
                      <w:szCs w:val="20"/>
                    </w:rPr>
                    <w:t>n</w:t>
                  </w:r>
                  <w:r>
                    <w:rPr>
                      <w:rFonts w:ascii="Arial" w:hAnsi="Arial"/>
                      <w:sz w:val="20"/>
                      <w:szCs w:val="20"/>
                    </w:rPr>
                    <w:t xml:space="preserve">dar el nivel de servicio deseado. </w:t>
                  </w:r>
                  <w:r w:rsidR="00505CD9">
                    <w:rPr>
                      <w:rFonts w:ascii="Arial" w:hAnsi="Arial"/>
                      <w:sz w:val="20"/>
                      <w:szCs w:val="20"/>
                    </w:rPr>
                    <w:t>Para la estimación del estado situacional</w:t>
                  </w:r>
                  <w:r w:rsidR="00392C29">
                    <w:rPr>
                      <w:rFonts w:ascii="Arial" w:hAnsi="Arial"/>
                      <w:sz w:val="20"/>
                      <w:szCs w:val="20"/>
                    </w:rPr>
                    <w:t xml:space="preserve"> inadecuado,</w:t>
                  </w:r>
                  <w:r w:rsidR="00505CD9">
                    <w:rPr>
                      <w:rFonts w:ascii="Arial" w:hAnsi="Arial"/>
                      <w:sz w:val="20"/>
                      <w:szCs w:val="20"/>
                    </w:rPr>
                    <w:t xml:space="preserve"> se consideran las siguientes características:</w:t>
                  </w:r>
                </w:p>
                <w:p w14:paraId="6B37C07D" w14:textId="77777777" w:rsidR="00E719CC" w:rsidRDefault="00E719CC" w:rsidP="00E719CC">
                  <w:pPr>
                    <w:jc w:val="both"/>
                    <w:rPr>
                      <w:rFonts w:ascii="Arial" w:hAnsi="Arial"/>
                      <w:sz w:val="20"/>
                      <w:szCs w:val="20"/>
                    </w:rPr>
                  </w:pPr>
                </w:p>
                <w:p w14:paraId="54E06788" w14:textId="1116C30A" w:rsidR="00E719CC" w:rsidRDefault="00E719CC" w:rsidP="00E719CC">
                  <w:pPr>
                    <w:pStyle w:val="Prrafodelista"/>
                    <w:numPr>
                      <w:ilvl w:val="0"/>
                      <w:numId w:val="28"/>
                    </w:numPr>
                    <w:jc w:val="both"/>
                    <w:rPr>
                      <w:rFonts w:ascii="Arial" w:hAnsi="Arial"/>
                      <w:sz w:val="20"/>
                      <w:szCs w:val="20"/>
                    </w:rPr>
                  </w:pPr>
                  <w:r w:rsidRPr="00AA2E79">
                    <w:rPr>
                      <w:rFonts w:ascii="Arial" w:hAnsi="Arial"/>
                      <w:sz w:val="20"/>
                      <w:szCs w:val="20"/>
                    </w:rPr>
                    <w:t xml:space="preserve">La </w:t>
                  </w:r>
                  <w:r>
                    <w:rPr>
                      <w:rFonts w:ascii="Arial" w:hAnsi="Arial"/>
                      <w:sz w:val="20"/>
                      <w:szCs w:val="20"/>
                    </w:rPr>
                    <w:t xml:space="preserve">infraestructura </w:t>
                  </w:r>
                  <w:r w:rsidRPr="00AA2E79">
                    <w:rPr>
                      <w:rFonts w:ascii="Arial" w:hAnsi="Arial"/>
                      <w:sz w:val="20"/>
                      <w:szCs w:val="20"/>
                    </w:rPr>
                    <w:t>se encuentra en un local alquilado</w:t>
                  </w:r>
                  <w:r w:rsidR="00273921">
                    <w:rPr>
                      <w:rFonts w:ascii="Arial" w:hAnsi="Arial"/>
                      <w:sz w:val="20"/>
                      <w:szCs w:val="20"/>
                    </w:rPr>
                    <w:t xml:space="preserve"> o prestado</w:t>
                  </w:r>
                  <w:r>
                    <w:rPr>
                      <w:rFonts w:ascii="Arial" w:hAnsi="Arial"/>
                      <w:sz w:val="20"/>
                      <w:szCs w:val="20"/>
                    </w:rPr>
                    <w:t>.</w:t>
                  </w:r>
                </w:p>
                <w:p w14:paraId="3FF0AA71" w14:textId="46BCAA11" w:rsidR="00E719CC" w:rsidRDefault="00392C29" w:rsidP="00E719CC">
                  <w:pPr>
                    <w:pStyle w:val="Prrafodelista"/>
                    <w:numPr>
                      <w:ilvl w:val="0"/>
                      <w:numId w:val="28"/>
                    </w:numPr>
                    <w:jc w:val="both"/>
                    <w:rPr>
                      <w:rFonts w:ascii="Arial" w:hAnsi="Arial"/>
                      <w:sz w:val="20"/>
                      <w:szCs w:val="20"/>
                    </w:rPr>
                  </w:pPr>
                  <w:r>
                    <w:rPr>
                      <w:rFonts w:ascii="Arial" w:hAnsi="Arial"/>
                      <w:sz w:val="20"/>
                      <w:szCs w:val="20"/>
                    </w:rPr>
                    <w:t>T</w:t>
                  </w:r>
                  <w:r w:rsidR="00E719CC">
                    <w:rPr>
                      <w:rFonts w:ascii="Arial" w:hAnsi="Arial"/>
                      <w:sz w:val="20"/>
                      <w:szCs w:val="20"/>
                    </w:rPr>
                    <w:t>iene asociado un proyecto de inversión activo, en formulación o ejecución.</w:t>
                  </w:r>
                </w:p>
                <w:p w14:paraId="0EC78952" w14:textId="77777777" w:rsidR="00E719CC" w:rsidRDefault="00E719CC" w:rsidP="00E719CC">
                  <w:pPr>
                    <w:pStyle w:val="Prrafodelista"/>
                    <w:numPr>
                      <w:ilvl w:val="0"/>
                      <w:numId w:val="28"/>
                    </w:numPr>
                    <w:jc w:val="both"/>
                    <w:rPr>
                      <w:rFonts w:ascii="Arial" w:hAnsi="Arial"/>
                      <w:sz w:val="20"/>
                      <w:szCs w:val="20"/>
                    </w:rPr>
                  </w:pPr>
                  <w:r>
                    <w:rPr>
                      <w:rFonts w:ascii="Arial" w:hAnsi="Arial"/>
                      <w:sz w:val="20"/>
                      <w:szCs w:val="20"/>
                    </w:rPr>
                    <w:t xml:space="preserve">La infraestructura </w:t>
                  </w:r>
                  <w:r w:rsidRPr="00E46FF2">
                    <w:rPr>
                      <w:rFonts w:ascii="Arial" w:hAnsi="Arial"/>
                      <w:sz w:val="20"/>
                      <w:szCs w:val="20"/>
                    </w:rPr>
                    <w:t>ha sido construida sin criterio técnico y/o con materiales inadecuados (precarios)</w:t>
                  </w:r>
                  <w:r>
                    <w:rPr>
                      <w:rFonts w:ascii="Arial" w:hAnsi="Arial"/>
                      <w:sz w:val="20"/>
                      <w:szCs w:val="20"/>
                    </w:rPr>
                    <w:t>.</w:t>
                  </w:r>
                </w:p>
                <w:p w14:paraId="0C980CFC" w14:textId="77777777" w:rsidR="00E719CC" w:rsidRDefault="00E719CC" w:rsidP="00E719CC">
                  <w:pPr>
                    <w:pStyle w:val="Prrafodelista"/>
                    <w:numPr>
                      <w:ilvl w:val="0"/>
                      <w:numId w:val="28"/>
                    </w:numPr>
                    <w:jc w:val="both"/>
                    <w:rPr>
                      <w:rFonts w:ascii="Arial" w:hAnsi="Arial"/>
                      <w:sz w:val="20"/>
                      <w:szCs w:val="20"/>
                    </w:rPr>
                  </w:pPr>
                  <w:r w:rsidRPr="00E46FF2">
                    <w:rPr>
                      <w:rFonts w:ascii="Arial" w:hAnsi="Arial"/>
                      <w:sz w:val="20"/>
                      <w:szCs w:val="20"/>
                    </w:rPr>
                    <w:t xml:space="preserve">La </w:t>
                  </w:r>
                  <w:r>
                    <w:rPr>
                      <w:rFonts w:ascii="Arial" w:hAnsi="Arial"/>
                      <w:sz w:val="20"/>
                      <w:szCs w:val="20"/>
                    </w:rPr>
                    <w:t>infraestructura</w:t>
                  </w:r>
                  <w:r w:rsidRPr="00E46FF2">
                    <w:rPr>
                      <w:rFonts w:ascii="Arial" w:hAnsi="Arial"/>
                      <w:sz w:val="20"/>
                      <w:szCs w:val="20"/>
                    </w:rPr>
                    <w:t xml:space="preserve"> tiene problemas estructurales por su antigüedad</w:t>
                  </w:r>
                  <w:r>
                    <w:rPr>
                      <w:rFonts w:ascii="Arial" w:hAnsi="Arial"/>
                      <w:sz w:val="20"/>
                      <w:szCs w:val="20"/>
                    </w:rPr>
                    <w:t>.</w:t>
                  </w:r>
                </w:p>
                <w:p w14:paraId="4036E5C1" w14:textId="4ED530A2" w:rsidR="00E719CC" w:rsidRDefault="00E719CC" w:rsidP="00E719CC">
                  <w:pPr>
                    <w:pStyle w:val="Prrafodelista"/>
                    <w:numPr>
                      <w:ilvl w:val="0"/>
                      <w:numId w:val="28"/>
                    </w:numPr>
                    <w:jc w:val="both"/>
                    <w:rPr>
                      <w:rFonts w:ascii="Arial" w:hAnsi="Arial"/>
                      <w:sz w:val="20"/>
                      <w:szCs w:val="20"/>
                    </w:rPr>
                  </w:pPr>
                  <w:r>
                    <w:rPr>
                      <w:rFonts w:ascii="Arial" w:hAnsi="Arial"/>
                      <w:sz w:val="20"/>
                      <w:szCs w:val="20"/>
                    </w:rPr>
                    <w:t>La infraestructura t</w:t>
                  </w:r>
                  <w:r w:rsidRPr="00E46FF2">
                    <w:rPr>
                      <w:rFonts w:ascii="Arial" w:hAnsi="Arial"/>
                      <w:sz w:val="20"/>
                      <w:szCs w:val="20"/>
                    </w:rPr>
                    <w:t xml:space="preserve">iene Informe de riesgo de colapso o presenta Fallas estructurales importantes (asentamientos, rajaduras, </w:t>
                  </w:r>
                  <w:r w:rsidR="001D07D2" w:rsidRPr="00E46FF2">
                    <w:rPr>
                      <w:rFonts w:ascii="Arial" w:hAnsi="Arial"/>
                      <w:sz w:val="20"/>
                      <w:szCs w:val="20"/>
                    </w:rPr>
                    <w:t>etc.</w:t>
                  </w:r>
                  <w:r w:rsidRPr="00E46FF2">
                    <w:rPr>
                      <w:rFonts w:ascii="Arial" w:hAnsi="Arial"/>
                      <w:sz w:val="20"/>
                      <w:szCs w:val="20"/>
                    </w:rPr>
                    <w:t>)</w:t>
                  </w:r>
                  <w:r>
                    <w:rPr>
                      <w:rFonts w:ascii="Arial" w:hAnsi="Arial"/>
                      <w:sz w:val="20"/>
                      <w:szCs w:val="20"/>
                    </w:rPr>
                    <w:t>.</w:t>
                  </w:r>
                </w:p>
                <w:p w14:paraId="1518FE86" w14:textId="63B78440" w:rsidR="00E719CC" w:rsidRDefault="00E719CC" w:rsidP="00E719CC">
                  <w:pPr>
                    <w:pStyle w:val="Prrafodelista"/>
                    <w:numPr>
                      <w:ilvl w:val="0"/>
                      <w:numId w:val="28"/>
                    </w:numPr>
                    <w:jc w:val="both"/>
                    <w:rPr>
                      <w:rFonts w:ascii="Arial" w:hAnsi="Arial"/>
                      <w:sz w:val="20"/>
                      <w:szCs w:val="20"/>
                    </w:rPr>
                  </w:pPr>
                  <w:r w:rsidRPr="00E46FF2">
                    <w:rPr>
                      <w:rFonts w:ascii="Arial" w:hAnsi="Arial"/>
                      <w:sz w:val="20"/>
                      <w:szCs w:val="20"/>
                    </w:rPr>
                    <w:t xml:space="preserve">La </w:t>
                  </w:r>
                  <w:r>
                    <w:rPr>
                      <w:rFonts w:ascii="Arial" w:hAnsi="Arial"/>
                      <w:sz w:val="20"/>
                      <w:szCs w:val="20"/>
                    </w:rPr>
                    <w:t xml:space="preserve">infraestructura en su </w:t>
                  </w:r>
                  <w:r w:rsidRPr="00E46FF2">
                    <w:rPr>
                      <w:rFonts w:ascii="Arial" w:hAnsi="Arial"/>
                      <w:sz w:val="20"/>
                      <w:szCs w:val="20"/>
                    </w:rPr>
                    <w:t>mayoría</w:t>
                  </w:r>
                  <w:r>
                    <w:rPr>
                      <w:rFonts w:ascii="Arial" w:hAnsi="Arial"/>
                      <w:sz w:val="20"/>
                      <w:szCs w:val="20"/>
                    </w:rPr>
                    <w:t xml:space="preserve"> tiene problemas</w:t>
                  </w:r>
                  <w:r w:rsidRPr="00E46FF2">
                    <w:rPr>
                      <w:rFonts w:ascii="Arial" w:hAnsi="Arial"/>
                      <w:sz w:val="20"/>
                      <w:szCs w:val="20"/>
                    </w:rPr>
                    <w:t xml:space="preserve"> no estructurales (muros</w:t>
                  </w:r>
                  <w:r w:rsidR="00225F2B">
                    <w:rPr>
                      <w:rFonts w:ascii="Arial" w:hAnsi="Arial"/>
                      <w:sz w:val="20"/>
                      <w:szCs w:val="20"/>
                    </w:rPr>
                    <w:t xml:space="preserve"> de tabiquería</w:t>
                  </w:r>
                  <w:r w:rsidRPr="00E46FF2">
                    <w:rPr>
                      <w:rFonts w:ascii="Arial" w:hAnsi="Arial"/>
                      <w:sz w:val="20"/>
                      <w:szCs w:val="20"/>
                    </w:rPr>
                    <w:t xml:space="preserve">, pisos, puertas, ventanas, </w:t>
                  </w:r>
                  <w:r w:rsidR="001D07D2" w:rsidRPr="00E46FF2">
                    <w:rPr>
                      <w:rFonts w:ascii="Arial" w:hAnsi="Arial"/>
                      <w:sz w:val="20"/>
                      <w:szCs w:val="20"/>
                    </w:rPr>
                    <w:t>etc.</w:t>
                  </w:r>
                  <w:r w:rsidRPr="00E46FF2">
                    <w:rPr>
                      <w:rFonts w:ascii="Arial" w:hAnsi="Arial"/>
                      <w:sz w:val="20"/>
                      <w:szCs w:val="20"/>
                    </w:rPr>
                    <w:t>)</w:t>
                  </w:r>
                  <w:r w:rsidR="00DB3290">
                    <w:rPr>
                      <w:rFonts w:ascii="Arial" w:hAnsi="Arial"/>
                      <w:sz w:val="20"/>
                      <w:szCs w:val="20"/>
                    </w:rPr>
                    <w:t>,</w:t>
                  </w:r>
                  <w:r w:rsidRPr="00E46FF2">
                    <w:rPr>
                      <w:rFonts w:ascii="Arial" w:hAnsi="Arial"/>
                      <w:sz w:val="20"/>
                      <w:szCs w:val="20"/>
                    </w:rPr>
                    <w:t xml:space="preserve"> están en mal estado y requieren ser reemplazados y no pueden ser atendidos por mantenimiento</w:t>
                  </w:r>
                  <w:r>
                    <w:rPr>
                      <w:rFonts w:ascii="Arial" w:hAnsi="Arial"/>
                      <w:sz w:val="20"/>
                      <w:szCs w:val="20"/>
                    </w:rPr>
                    <w:t>.</w:t>
                  </w:r>
                </w:p>
                <w:p w14:paraId="7AE9133F" w14:textId="77777777" w:rsidR="00E719CC" w:rsidRDefault="00E719CC" w:rsidP="00E719CC">
                  <w:pPr>
                    <w:pStyle w:val="Prrafodelista"/>
                    <w:numPr>
                      <w:ilvl w:val="0"/>
                      <w:numId w:val="28"/>
                    </w:numPr>
                    <w:jc w:val="both"/>
                    <w:rPr>
                      <w:rFonts w:ascii="Arial" w:hAnsi="Arial"/>
                      <w:sz w:val="20"/>
                      <w:szCs w:val="20"/>
                    </w:rPr>
                  </w:pPr>
                  <w:r>
                    <w:rPr>
                      <w:rFonts w:ascii="Arial" w:hAnsi="Arial"/>
                      <w:sz w:val="20"/>
                      <w:szCs w:val="20"/>
                    </w:rPr>
                    <w:t>La infraestructura en su</w:t>
                  </w:r>
                  <w:r w:rsidRPr="00E46FF2">
                    <w:rPr>
                      <w:rFonts w:ascii="Arial" w:hAnsi="Arial"/>
                      <w:sz w:val="20"/>
                      <w:szCs w:val="20"/>
                    </w:rPr>
                    <w:t xml:space="preserve"> mayoría de los ambientes tiene problemas de hacinamiento (áreas insuficientes para una determinada cantidad de personas)</w:t>
                  </w:r>
                  <w:r>
                    <w:rPr>
                      <w:rFonts w:ascii="Arial" w:hAnsi="Arial"/>
                      <w:sz w:val="20"/>
                      <w:szCs w:val="20"/>
                    </w:rPr>
                    <w:t>.</w:t>
                  </w:r>
                </w:p>
                <w:p w14:paraId="5A945D68" w14:textId="0E2E2B00" w:rsidR="00E719CC" w:rsidRDefault="00E719CC" w:rsidP="00E719CC">
                  <w:pPr>
                    <w:pStyle w:val="Prrafodelista"/>
                    <w:numPr>
                      <w:ilvl w:val="0"/>
                      <w:numId w:val="28"/>
                    </w:numPr>
                    <w:jc w:val="both"/>
                    <w:rPr>
                      <w:rFonts w:ascii="Arial" w:hAnsi="Arial"/>
                      <w:sz w:val="20"/>
                      <w:szCs w:val="20"/>
                    </w:rPr>
                  </w:pPr>
                  <w:r>
                    <w:rPr>
                      <w:rFonts w:ascii="Arial" w:hAnsi="Arial"/>
                      <w:sz w:val="20"/>
                      <w:szCs w:val="20"/>
                    </w:rPr>
                    <w:t>La infraestructura en su</w:t>
                  </w:r>
                  <w:r w:rsidRPr="00D02058">
                    <w:rPr>
                      <w:rFonts w:ascii="Arial" w:hAnsi="Arial"/>
                      <w:sz w:val="20"/>
                      <w:szCs w:val="20"/>
                    </w:rPr>
                    <w:t xml:space="preserve"> mayoría de los ambientes </w:t>
                  </w:r>
                  <w:r>
                    <w:rPr>
                      <w:rFonts w:ascii="Arial" w:hAnsi="Arial"/>
                      <w:sz w:val="20"/>
                      <w:szCs w:val="20"/>
                    </w:rPr>
                    <w:t xml:space="preserve">no </w:t>
                  </w:r>
                  <w:r w:rsidRPr="00D02058">
                    <w:rPr>
                      <w:rFonts w:ascii="Arial" w:hAnsi="Arial"/>
                      <w:sz w:val="20"/>
                      <w:szCs w:val="20"/>
                    </w:rPr>
                    <w:t>tiene confort (iluminación, ventilación,</w:t>
                  </w:r>
                  <w:r>
                    <w:rPr>
                      <w:rFonts w:ascii="Arial" w:hAnsi="Arial"/>
                      <w:sz w:val="20"/>
                      <w:szCs w:val="20"/>
                    </w:rPr>
                    <w:t xml:space="preserve"> </w:t>
                  </w:r>
                  <w:r w:rsidR="00973E36" w:rsidRPr="00D02058">
                    <w:rPr>
                      <w:rFonts w:ascii="Arial" w:hAnsi="Arial"/>
                      <w:sz w:val="20"/>
                      <w:szCs w:val="20"/>
                    </w:rPr>
                    <w:t>etc.</w:t>
                  </w:r>
                  <w:r w:rsidRPr="00D02058">
                    <w:rPr>
                      <w:rFonts w:ascii="Arial" w:hAnsi="Arial"/>
                      <w:sz w:val="20"/>
                      <w:szCs w:val="20"/>
                    </w:rPr>
                    <w:t>)</w:t>
                  </w:r>
                  <w:r w:rsidR="00973E36">
                    <w:rPr>
                      <w:rFonts w:ascii="Arial" w:hAnsi="Arial"/>
                      <w:sz w:val="20"/>
                      <w:szCs w:val="20"/>
                    </w:rPr>
                    <w:t xml:space="preserve"> y</w:t>
                  </w:r>
                  <w:r w:rsidRPr="00D02058">
                    <w:rPr>
                      <w:rFonts w:ascii="Arial" w:hAnsi="Arial"/>
                      <w:sz w:val="20"/>
                      <w:szCs w:val="20"/>
                    </w:rPr>
                    <w:t xml:space="preserve"> no pueden ser atendidos por mantenimiento</w:t>
                  </w:r>
                  <w:r>
                    <w:rPr>
                      <w:rFonts w:ascii="Arial" w:hAnsi="Arial"/>
                      <w:sz w:val="20"/>
                      <w:szCs w:val="20"/>
                    </w:rPr>
                    <w:t>.</w:t>
                  </w:r>
                </w:p>
                <w:p w14:paraId="75ED5624" w14:textId="538D8266" w:rsidR="00E46FF2" w:rsidRDefault="00E719CC" w:rsidP="00E719CC">
                  <w:pPr>
                    <w:pStyle w:val="Prrafodelista"/>
                    <w:numPr>
                      <w:ilvl w:val="0"/>
                      <w:numId w:val="28"/>
                    </w:numPr>
                    <w:jc w:val="both"/>
                    <w:rPr>
                      <w:rFonts w:ascii="Arial" w:hAnsi="Arial"/>
                      <w:sz w:val="20"/>
                      <w:szCs w:val="20"/>
                    </w:rPr>
                  </w:pPr>
                  <w:r>
                    <w:rPr>
                      <w:rFonts w:ascii="Arial" w:hAnsi="Arial"/>
                      <w:sz w:val="20"/>
                      <w:szCs w:val="20"/>
                    </w:rPr>
                    <w:t>La infraestructura p</w:t>
                  </w:r>
                  <w:r w:rsidRPr="00D02058">
                    <w:rPr>
                      <w:rFonts w:ascii="Arial" w:hAnsi="Arial"/>
                      <w:sz w:val="20"/>
                      <w:szCs w:val="20"/>
                    </w:rPr>
                    <w:t>resenta fallas en las instalaciones eléctricas</w:t>
                  </w:r>
                  <w:r>
                    <w:rPr>
                      <w:rFonts w:ascii="Arial" w:hAnsi="Arial"/>
                      <w:sz w:val="20"/>
                      <w:szCs w:val="20"/>
                    </w:rPr>
                    <w:t xml:space="preserve">, </w:t>
                  </w:r>
                  <w:r w:rsidRPr="00D02058">
                    <w:rPr>
                      <w:rFonts w:ascii="Arial" w:hAnsi="Arial"/>
                      <w:sz w:val="20"/>
                      <w:szCs w:val="20"/>
                    </w:rPr>
                    <w:t>sanitarias</w:t>
                  </w:r>
                  <w:r>
                    <w:rPr>
                      <w:rFonts w:ascii="Arial" w:hAnsi="Arial"/>
                      <w:sz w:val="20"/>
                      <w:szCs w:val="20"/>
                    </w:rPr>
                    <w:t xml:space="preserve">, </w:t>
                  </w:r>
                  <w:r w:rsidRPr="00D02058">
                    <w:rPr>
                      <w:rFonts w:ascii="Arial" w:hAnsi="Arial"/>
                      <w:sz w:val="20"/>
                      <w:szCs w:val="20"/>
                    </w:rPr>
                    <w:t xml:space="preserve">electromecánica, que no pueden ser </w:t>
                  </w:r>
                  <w:r w:rsidR="00E46FF2" w:rsidRPr="00E46FF2">
                    <w:rPr>
                      <w:rFonts w:ascii="Arial" w:hAnsi="Arial"/>
                      <w:sz w:val="20"/>
                      <w:szCs w:val="20"/>
                    </w:rPr>
                    <w:t>reemplazados y no pueden ser atendidos por mantenimiento</w:t>
                  </w:r>
                  <w:r w:rsidR="00E5480A">
                    <w:rPr>
                      <w:rFonts w:ascii="Arial" w:hAnsi="Arial"/>
                      <w:sz w:val="20"/>
                      <w:szCs w:val="20"/>
                    </w:rPr>
                    <w:t>.</w:t>
                  </w:r>
                </w:p>
                <w:p w14:paraId="59EB58D6" w14:textId="00E32E0A" w:rsidR="00202AA9" w:rsidRDefault="00202AA9" w:rsidP="00202AA9">
                  <w:pPr>
                    <w:jc w:val="both"/>
                    <w:rPr>
                      <w:rFonts w:ascii="Arial" w:hAnsi="Arial"/>
                      <w:sz w:val="20"/>
                      <w:szCs w:val="20"/>
                    </w:rPr>
                  </w:pPr>
                </w:p>
                <w:p w14:paraId="2669F074" w14:textId="76DE1973" w:rsidR="00202AA9" w:rsidRPr="00202BA6" w:rsidRDefault="00202AA9" w:rsidP="00202BA6">
                  <w:pPr>
                    <w:jc w:val="both"/>
                    <w:rPr>
                      <w:rFonts w:ascii="Arial" w:hAnsi="Arial"/>
                      <w:sz w:val="20"/>
                      <w:szCs w:val="20"/>
                    </w:rPr>
                  </w:pPr>
                  <w:r>
                    <w:rPr>
                      <w:rFonts w:ascii="Arial" w:hAnsi="Arial"/>
                      <w:sz w:val="20"/>
                      <w:szCs w:val="20"/>
                    </w:rPr>
                    <w:t xml:space="preserve">Si </w:t>
                  </w:r>
                  <w:r w:rsidR="009C5642">
                    <w:rPr>
                      <w:rFonts w:ascii="Arial" w:hAnsi="Arial"/>
                      <w:sz w:val="20"/>
                      <w:szCs w:val="20"/>
                    </w:rPr>
                    <w:t>l</w:t>
                  </w:r>
                  <w:r w:rsidR="006E7D37">
                    <w:rPr>
                      <w:rFonts w:ascii="Arial" w:hAnsi="Arial"/>
                      <w:sz w:val="20"/>
                      <w:szCs w:val="20"/>
                    </w:rPr>
                    <w:t>a escuela profesional</w:t>
                  </w:r>
                  <w:r>
                    <w:rPr>
                      <w:rFonts w:ascii="Arial" w:hAnsi="Arial"/>
                      <w:sz w:val="20"/>
                      <w:szCs w:val="20"/>
                    </w:rPr>
                    <w:t xml:space="preserve"> </w:t>
                  </w:r>
                  <w:r w:rsidR="00392C29">
                    <w:rPr>
                      <w:rFonts w:ascii="Arial" w:hAnsi="Arial"/>
                      <w:sz w:val="20"/>
                      <w:szCs w:val="20"/>
                    </w:rPr>
                    <w:t>presenta al menos una de las características señaladas</w:t>
                  </w:r>
                  <w:r>
                    <w:rPr>
                      <w:rFonts w:ascii="Arial" w:hAnsi="Arial"/>
                      <w:sz w:val="20"/>
                      <w:szCs w:val="20"/>
                    </w:rPr>
                    <w:t xml:space="preserve"> será considerada en estado situacional inadecuado</w:t>
                  </w:r>
                  <w:r w:rsidR="009C5642">
                    <w:rPr>
                      <w:rFonts w:ascii="Arial" w:hAnsi="Arial"/>
                      <w:sz w:val="20"/>
                      <w:szCs w:val="20"/>
                    </w:rPr>
                    <w:t>.</w:t>
                  </w:r>
                </w:p>
                <w:p w14:paraId="19FECAA6" w14:textId="3B5A5593" w:rsidR="00D02058" w:rsidRPr="00202BA6" w:rsidRDefault="00D02058" w:rsidP="00202BA6">
                  <w:pPr>
                    <w:pStyle w:val="Prrafodelista"/>
                    <w:jc w:val="both"/>
                    <w:rPr>
                      <w:rFonts w:ascii="Arial" w:hAnsi="Arial"/>
                      <w:sz w:val="20"/>
                      <w:szCs w:val="20"/>
                    </w:rPr>
                  </w:pPr>
                </w:p>
              </w:tc>
              <w:tc>
                <w:tcPr>
                  <w:tcW w:w="1985" w:type="dxa"/>
                  <w:vAlign w:val="center"/>
                </w:tcPr>
                <w:p w14:paraId="5EB0EFC9" w14:textId="66271A00" w:rsidR="00C1671A" w:rsidRDefault="00D02058" w:rsidP="00202BA6">
                  <w:pPr>
                    <w:jc w:val="center"/>
                    <w:rPr>
                      <w:rFonts w:ascii="Arial" w:hAnsi="Arial"/>
                      <w:sz w:val="20"/>
                      <w:szCs w:val="20"/>
                    </w:rPr>
                  </w:pPr>
                  <w:r>
                    <w:rPr>
                      <w:rFonts w:ascii="Arial" w:hAnsi="Arial"/>
                      <w:sz w:val="20"/>
                      <w:szCs w:val="20"/>
                    </w:rPr>
                    <w:t>Inadecuado</w:t>
                  </w:r>
                </w:p>
              </w:tc>
            </w:tr>
            <w:tr w:rsidR="00C1671A" w14:paraId="31A976A6" w14:textId="77777777" w:rsidTr="00202BA6">
              <w:trPr>
                <w:trHeight w:val="252"/>
              </w:trPr>
              <w:tc>
                <w:tcPr>
                  <w:tcW w:w="7246" w:type="dxa"/>
                </w:tcPr>
                <w:p w14:paraId="05AFA685" w14:textId="41833BED" w:rsidR="00C1671A" w:rsidRDefault="00D02058" w:rsidP="00C1671A">
                  <w:pPr>
                    <w:jc w:val="both"/>
                    <w:rPr>
                      <w:rFonts w:ascii="Arial" w:hAnsi="Arial"/>
                      <w:sz w:val="20"/>
                      <w:szCs w:val="20"/>
                    </w:rPr>
                  </w:pPr>
                  <w:r>
                    <w:rPr>
                      <w:rFonts w:ascii="Arial" w:hAnsi="Arial"/>
                      <w:sz w:val="20"/>
                      <w:szCs w:val="20"/>
                    </w:rPr>
                    <w:t>La escuela profesional cumple con los estándares de calidad para bridar el nivel de servicio deseado.</w:t>
                  </w:r>
                </w:p>
                <w:p w14:paraId="5BA53849" w14:textId="7004DD6E" w:rsidR="001D07D2" w:rsidRDefault="001D07D2" w:rsidP="00C1671A">
                  <w:pPr>
                    <w:jc w:val="both"/>
                    <w:rPr>
                      <w:rFonts w:ascii="Arial" w:hAnsi="Arial"/>
                      <w:sz w:val="20"/>
                      <w:szCs w:val="20"/>
                    </w:rPr>
                  </w:pPr>
                </w:p>
              </w:tc>
              <w:tc>
                <w:tcPr>
                  <w:tcW w:w="1985" w:type="dxa"/>
                  <w:vAlign w:val="center"/>
                </w:tcPr>
                <w:p w14:paraId="6C6D2175" w14:textId="5DF9CBAD" w:rsidR="00C1671A" w:rsidRDefault="00D02058" w:rsidP="00202BA6">
                  <w:pPr>
                    <w:jc w:val="center"/>
                    <w:rPr>
                      <w:rFonts w:ascii="Arial" w:hAnsi="Arial"/>
                      <w:sz w:val="20"/>
                      <w:szCs w:val="20"/>
                    </w:rPr>
                  </w:pPr>
                  <w:r>
                    <w:rPr>
                      <w:rFonts w:ascii="Arial" w:hAnsi="Arial"/>
                      <w:sz w:val="20"/>
                      <w:szCs w:val="20"/>
                    </w:rPr>
                    <w:t>Adecuado</w:t>
                  </w:r>
                </w:p>
              </w:tc>
            </w:tr>
          </w:tbl>
          <w:p w14:paraId="07A33252" w14:textId="77777777" w:rsidR="00E4007D" w:rsidRPr="00202BA6" w:rsidRDefault="00E4007D" w:rsidP="00202BA6">
            <w:pPr>
              <w:jc w:val="both"/>
              <w:rPr>
                <w:rFonts w:ascii="Arial" w:hAnsi="Arial"/>
                <w:sz w:val="20"/>
                <w:szCs w:val="20"/>
              </w:rPr>
            </w:pPr>
          </w:p>
          <w:p w14:paraId="28D03FCC" w14:textId="77777777" w:rsidR="002352E0" w:rsidRDefault="002352E0" w:rsidP="002352E0">
            <w:pPr>
              <w:jc w:val="both"/>
              <w:rPr>
                <w:rFonts w:ascii="Arial" w:hAnsi="Arial"/>
                <w:sz w:val="20"/>
                <w:szCs w:val="20"/>
              </w:rPr>
            </w:pPr>
          </w:p>
          <w:p w14:paraId="785BAF9F" w14:textId="307B5ED3" w:rsidR="002C6B38" w:rsidRPr="00C422C0" w:rsidRDefault="002C6B38" w:rsidP="002C6B38">
            <w:pPr>
              <w:rPr>
                <w:rFonts w:ascii="Arial" w:hAnsi="Arial" w:cs="Arial"/>
                <w:color w:val="FF0000"/>
                <w:sz w:val="18"/>
                <w:szCs w:val="20"/>
              </w:rPr>
            </w:pPr>
          </w:p>
        </w:tc>
      </w:tr>
      <w:tr w:rsidR="008F73FA" w:rsidRPr="008F73FA"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8F73FA" w:rsidRDefault="002C6B38" w:rsidP="002C6B38">
            <w:pPr>
              <w:rPr>
                <w:rFonts w:ascii="Arial" w:hAnsi="Arial" w:cs="Arial"/>
                <w:sz w:val="18"/>
                <w:szCs w:val="20"/>
              </w:rPr>
            </w:pPr>
            <w:r w:rsidRPr="008F73FA">
              <w:rPr>
                <w:rFonts w:ascii="Arial" w:hAnsi="Arial" w:cs="Arial"/>
                <w:b/>
                <w:bCs/>
                <w:szCs w:val="20"/>
              </w:rPr>
              <w:lastRenderedPageBreak/>
              <w:t>Supuestos</w:t>
            </w:r>
          </w:p>
        </w:tc>
      </w:tr>
      <w:tr w:rsidR="008F73FA" w:rsidRPr="008F73FA"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AEE2018" w14:textId="77777777" w:rsidR="00013423" w:rsidRPr="00BD7398" w:rsidRDefault="00013423" w:rsidP="00202BA6">
            <w:pPr>
              <w:pStyle w:val="Prrafodelista"/>
              <w:autoSpaceDE w:val="0"/>
              <w:autoSpaceDN w:val="0"/>
              <w:jc w:val="both"/>
              <w:rPr>
                <w:rFonts w:ascii="Arial" w:hAnsi="Arial"/>
                <w:sz w:val="20"/>
                <w:szCs w:val="20"/>
              </w:rPr>
            </w:pPr>
          </w:p>
          <w:p w14:paraId="65716341" w14:textId="370E913C" w:rsidR="005B27C9" w:rsidRPr="00BD7398" w:rsidRDefault="005B27C9" w:rsidP="008F73FA">
            <w:pPr>
              <w:pStyle w:val="Prrafodelista"/>
              <w:numPr>
                <w:ilvl w:val="0"/>
                <w:numId w:val="7"/>
              </w:numPr>
              <w:autoSpaceDE w:val="0"/>
              <w:autoSpaceDN w:val="0"/>
              <w:jc w:val="both"/>
              <w:rPr>
                <w:rFonts w:ascii="Arial" w:hAnsi="Arial"/>
                <w:sz w:val="20"/>
                <w:szCs w:val="20"/>
              </w:rPr>
            </w:pPr>
            <w:r w:rsidRPr="00BD7398">
              <w:rPr>
                <w:rFonts w:ascii="Arial" w:hAnsi="Arial"/>
                <w:sz w:val="20"/>
                <w:szCs w:val="20"/>
              </w:rPr>
              <w:t xml:space="preserve">El equipo técnico </w:t>
            </w:r>
            <w:r w:rsidR="009267B5" w:rsidRPr="00BD7398">
              <w:rPr>
                <w:rFonts w:ascii="Arial" w:hAnsi="Arial"/>
                <w:sz w:val="20"/>
                <w:szCs w:val="20"/>
              </w:rPr>
              <w:t xml:space="preserve">de la </w:t>
            </w:r>
            <w:r w:rsidR="00013423" w:rsidRPr="00BD7398">
              <w:rPr>
                <w:rFonts w:ascii="Arial" w:hAnsi="Arial"/>
                <w:sz w:val="20"/>
                <w:szCs w:val="20"/>
              </w:rPr>
              <w:t>U</w:t>
            </w:r>
            <w:r w:rsidR="009267B5" w:rsidRPr="00BD7398">
              <w:rPr>
                <w:rFonts w:ascii="Arial" w:hAnsi="Arial"/>
                <w:sz w:val="20"/>
                <w:szCs w:val="20"/>
              </w:rPr>
              <w:t xml:space="preserve">nidad </w:t>
            </w:r>
            <w:r w:rsidR="00013423" w:rsidRPr="00BD7398">
              <w:rPr>
                <w:rFonts w:ascii="Arial" w:hAnsi="Arial"/>
                <w:sz w:val="20"/>
                <w:szCs w:val="20"/>
              </w:rPr>
              <w:t>F</w:t>
            </w:r>
            <w:r w:rsidR="009267B5" w:rsidRPr="00BD7398">
              <w:rPr>
                <w:rFonts w:ascii="Arial" w:hAnsi="Arial"/>
                <w:sz w:val="20"/>
                <w:szCs w:val="20"/>
              </w:rPr>
              <w:t>ormuladora</w:t>
            </w:r>
            <w:r w:rsidR="00ED6E13" w:rsidRPr="00BD7398">
              <w:rPr>
                <w:rFonts w:ascii="Arial" w:hAnsi="Arial"/>
                <w:sz w:val="20"/>
                <w:szCs w:val="20"/>
              </w:rPr>
              <w:t xml:space="preserve"> (UF)</w:t>
            </w:r>
            <w:r w:rsidR="009267B5" w:rsidRPr="00BD7398">
              <w:rPr>
                <w:rFonts w:ascii="Arial" w:hAnsi="Arial"/>
                <w:sz w:val="20"/>
                <w:szCs w:val="20"/>
              </w:rPr>
              <w:t xml:space="preserve"> </w:t>
            </w:r>
            <w:r w:rsidRPr="00BD7398">
              <w:rPr>
                <w:rFonts w:ascii="Arial" w:hAnsi="Arial"/>
                <w:sz w:val="20"/>
                <w:szCs w:val="20"/>
              </w:rPr>
              <w:t xml:space="preserve">que </w:t>
            </w:r>
            <w:r w:rsidR="009267B5" w:rsidRPr="00BD7398">
              <w:rPr>
                <w:rFonts w:ascii="Arial" w:hAnsi="Arial"/>
                <w:sz w:val="20"/>
                <w:szCs w:val="20"/>
              </w:rPr>
              <w:t xml:space="preserve">realiza la inspección </w:t>
            </w:r>
            <w:r w:rsidR="00453BAB">
              <w:rPr>
                <w:rFonts w:ascii="Arial" w:hAnsi="Arial"/>
                <w:sz w:val="20"/>
                <w:szCs w:val="20"/>
              </w:rPr>
              <w:t>visual</w:t>
            </w:r>
            <w:r w:rsidRPr="00BD7398">
              <w:rPr>
                <w:rFonts w:ascii="Arial" w:hAnsi="Arial"/>
                <w:sz w:val="20"/>
                <w:szCs w:val="20"/>
              </w:rPr>
              <w:t xml:space="preserve"> y registra la información </w:t>
            </w:r>
            <w:r w:rsidR="009267B5" w:rsidRPr="00BD7398">
              <w:rPr>
                <w:rFonts w:ascii="Arial" w:hAnsi="Arial"/>
                <w:sz w:val="20"/>
                <w:szCs w:val="20"/>
              </w:rPr>
              <w:t>asociada a</w:t>
            </w:r>
            <w:r w:rsidRPr="00BD7398">
              <w:rPr>
                <w:rFonts w:ascii="Arial" w:hAnsi="Arial"/>
                <w:sz w:val="20"/>
                <w:szCs w:val="20"/>
              </w:rPr>
              <w:t xml:space="preserve"> la identificación y determinación del estado situacional de la infraestructura educativa cuenta con las competencias</w:t>
            </w:r>
            <w:r w:rsidR="009267B5" w:rsidRPr="00BD7398">
              <w:rPr>
                <w:rFonts w:ascii="Arial" w:hAnsi="Arial"/>
                <w:sz w:val="20"/>
                <w:szCs w:val="20"/>
              </w:rPr>
              <w:t xml:space="preserve"> y habilidades</w:t>
            </w:r>
            <w:r w:rsidRPr="00BD7398">
              <w:rPr>
                <w:rFonts w:ascii="Arial" w:hAnsi="Arial"/>
                <w:sz w:val="20"/>
                <w:szCs w:val="20"/>
              </w:rPr>
              <w:t xml:space="preserve"> necesarias para </w:t>
            </w:r>
            <w:r w:rsidR="009267B5" w:rsidRPr="00BD7398">
              <w:rPr>
                <w:rFonts w:ascii="Arial" w:hAnsi="Arial"/>
                <w:sz w:val="20"/>
                <w:szCs w:val="20"/>
              </w:rPr>
              <w:t>realizar el operativo de levantamiento de información en las universidades.</w:t>
            </w:r>
          </w:p>
          <w:p w14:paraId="37A903CD" w14:textId="7EADE825" w:rsidR="008F73FA" w:rsidRPr="00BD7398" w:rsidRDefault="00013423" w:rsidP="008F73FA">
            <w:pPr>
              <w:pStyle w:val="Prrafodelista"/>
              <w:numPr>
                <w:ilvl w:val="0"/>
                <w:numId w:val="7"/>
              </w:numPr>
              <w:autoSpaceDE w:val="0"/>
              <w:autoSpaceDN w:val="0"/>
              <w:jc w:val="both"/>
              <w:rPr>
                <w:rFonts w:ascii="Arial" w:hAnsi="Arial"/>
                <w:sz w:val="20"/>
                <w:szCs w:val="20"/>
              </w:rPr>
            </w:pPr>
            <w:r w:rsidRPr="00BD7398">
              <w:rPr>
                <w:rFonts w:ascii="Arial" w:hAnsi="Arial"/>
                <w:sz w:val="20"/>
                <w:szCs w:val="20"/>
              </w:rPr>
              <w:t xml:space="preserve">Las </w:t>
            </w:r>
            <w:r w:rsidR="00ED6E13" w:rsidRPr="00BD7398">
              <w:rPr>
                <w:rFonts w:ascii="Arial" w:hAnsi="Arial"/>
                <w:sz w:val="20"/>
                <w:szCs w:val="20"/>
              </w:rPr>
              <w:t>UF</w:t>
            </w:r>
            <w:r w:rsidRPr="00BD7398">
              <w:rPr>
                <w:rFonts w:ascii="Arial" w:hAnsi="Arial"/>
                <w:sz w:val="20"/>
                <w:szCs w:val="20"/>
              </w:rPr>
              <w:t xml:space="preserve"> no tienen incentivos para declarar que una infraestructura se encuentra en condiciones inadecuadas con el objetivo de tener mayor presupuesto </w:t>
            </w:r>
            <w:r w:rsidR="0006479A" w:rsidRPr="00BD7398">
              <w:rPr>
                <w:rFonts w:ascii="Arial" w:hAnsi="Arial"/>
                <w:sz w:val="20"/>
                <w:szCs w:val="20"/>
              </w:rPr>
              <w:t>para el cierre de sus brechas.</w:t>
            </w:r>
          </w:p>
          <w:p w14:paraId="67457EBD" w14:textId="49ABD04B" w:rsidR="0006479A" w:rsidRPr="00BD7398" w:rsidRDefault="0006479A" w:rsidP="008F73FA">
            <w:pPr>
              <w:pStyle w:val="Prrafodelista"/>
              <w:numPr>
                <w:ilvl w:val="0"/>
                <w:numId w:val="7"/>
              </w:numPr>
              <w:autoSpaceDE w:val="0"/>
              <w:autoSpaceDN w:val="0"/>
              <w:jc w:val="both"/>
              <w:rPr>
                <w:rFonts w:ascii="Arial" w:hAnsi="Arial"/>
                <w:sz w:val="20"/>
                <w:szCs w:val="20"/>
              </w:rPr>
            </w:pPr>
            <w:r w:rsidRPr="00BD7398">
              <w:rPr>
                <w:rFonts w:ascii="Arial" w:hAnsi="Arial"/>
                <w:sz w:val="20"/>
                <w:szCs w:val="20"/>
              </w:rPr>
              <w:t>Todas las universidades</w:t>
            </w:r>
            <w:r w:rsidR="00B65361" w:rsidRPr="00BD7398">
              <w:rPr>
                <w:rFonts w:ascii="Arial" w:hAnsi="Arial"/>
                <w:sz w:val="20"/>
                <w:szCs w:val="20"/>
              </w:rPr>
              <w:t xml:space="preserve"> públicas</w:t>
            </w:r>
            <w:r w:rsidRPr="00BD7398">
              <w:rPr>
                <w:rFonts w:ascii="Arial" w:hAnsi="Arial"/>
                <w:sz w:val="20"/>
                <w:szCs w:val="20"/>
              </w:rPr>
              <w:t xml:space="preserve"> </w:t>
            </w:r>
            <w:r w:rsidR="00B65361" w:rsidRPr="00BD7398">
              <w:rPr>
                <w:rFonts w:ascii="Arial" w:hAnsi="Arial"/>
                <w:sz w:val="20"/>
                <w:szCs w:val="20"/>
              </w:rPr>
              <w:t xml:space="preserve">a través de las </w:t>
            </w:r>
            <w:r w:rsidR="005B40BA" w:rsidRPr="00BD7398">
              <w:rPr>
                <w:rFonts w:ascii="Arial" w:hAnsi="Arial"/>
                <w:sz w:val="20"/>
                <w:szCs w:val="20"/>
              </w:rPr>
              <w:t xml:space="preserve">UF </w:t>
            </w:r>
            <w:r w:rsidR="00B65361" w:rsidRPr="00BD7398">
              <w:rPr>
                <w:rFonts w:ascii="Arial" w:hAnsi="Arial"/>
                <w:sz w:val="20"/>
                <w:szCs w:val="20"/>
              </w:rPr>
              <w:t xml:space="preserve">que se encuentren registradas en el Banco de </w:t>
            </w:r>
            <w:r w:rsidR="00242BFF" w:rsidRPr="00BD7398">
              <w:rPr>
                <w:rFonts w:ascii="Arial" w:hAnsi="Arial"/>
                <w:sz w:val="20"/>
                <w:szCs w:val="20"/>
              </w:rPr>
              <w:t>Inversiones</w:t>
            </w:r>
            <w:r w:rsidR="00B65361" w:rsidRPr="00BD7398">
              <w:rPr>
                <w:rFonts w:ascii="Arial" w:hAnsi="Arial"/>
                <w:sz w:val="20"/>
                <w:szCs w:val="20"/>
              </w:rPr>
              <w:t xml:space="preserve"> </w:t>
            </w:r>
            <w:r w:rsidRPr="00BD7398">
              <w:rPr>
                <w:rFonts w:ascii="Arial" w:hAnsi="Arial"/>
                <w:sz w:val="20"/>
                <w:szCs w:val="20"/>
              </w:rPr>
              <w:t xml:space="preserve">remiten </w:t>
            </w:r>
            <w:r w:rsidR="00B65361" w:rsidRPr="00BD7398">
              <w:rPr>
                <w:rFonts w:ascii="Arial" w:hAnsi="Arial"/>
                <w:sz w:val="20"/>
                <w:szCs w:val="20"/>
              </w:rPr>
              <w:t>todos los años</w:t>
            </w:r>
            <w:r w:rsidR="00371D26" w:rsidRPr="00BD7398">
              <w:rPr>
                <w:rFonts w:ascii="Arial" w:hAnsi="Arial"/>
                <w:sz w:val="20"/>
                <w:szCs w:val="20"/>
              </w:rPr>
              <w:t>,</w:t>
            </w:r>
            <w:r w:rsidR="00B65361" w:rsidRPr="00BD7398">
              <w:rPr>
                <w:rFonts w:ascii="Arial" w:hAnsi="Arial"/>
                <w:sz w:val="20"/>
                <w:szCs w:val="20"/>
              </w:rPr>
              <w:t xml:space="preserve"> </w:t>
            </w:r>
            <w:r w:rsidRPr="00BD7398">
              <w:rPr>
                <w:rFonts w:ascii="Arial" w:hAnsi="Arial"/>
                <w:sz w:val="20"/>
                <w:szCs w:val="20"/>
              </w:rPr>
              <w:t xml:space="preserve">dentro del plazo establecido por la </w:t>
            </w:r>
            <w:r w:rsidR="00B65361" w:rsidRPr="00BD7398">
              <w:rPr>
                <w:rFonts w:ascii="Arial" w:hAnsi="Arial"/>
                <w:sz w:val="20"/>
                <w:szCs w:val="20"/>
              </w:rPr>
              <w:t>Oficina de Programación Multianual de Inversiones</w:t>
            </w:r>
            <w:r w:rsidR="00371D26" w:rsidRPr="00BD7398">
              <w:rPr>
                <w:rFonts w:ascii="Arial" w:hAnsi="Arial"/>
                <w:sz w:val="20"/>
                <w:szCs w:val="20"/>
              </w:rPr>
              <w:t>,</w:t>
            </w:r>
            <w:r w:rsidRPr="00BD7398">
              <w:rPr>
                <w:rFonts w:ascii="Arial" w:hAnsi="Arial"/>
                <w:sz w:val="20"/>
                <w:szCs w:val="20"/>
              </w:rPr>
              <w:t xml:space="preserve"> la información asociada a la identificación y determinación del estado situacional</w:t>
            </w:r>
            <w:r w:rsidR="00371D26" w:rsidRPr="00BD7398">
              <w:rPr>
                <w:rFonts w:ascii="Arial" w:hAnsi="Arial"/>
                <w:sz w:val="20"/>
                <w:szCs w:val="20"/>
              </w:rPr>
              <w:t>,</w:t>
            </w:r>
            <w:r w:rsidR="00B65361" w:rsidRPr="00BD7398">
              <w:rPr>
                <w:rFonts w:ascii="Arial" w:hAnsi="Arial"/>
                <w:sz w:val="20"/>
                <w:szCs w:val="20"/>
              </w:rPr>
              <w:t xml:space="preserve"> para que </w:t>
            </w:r>
            <w:r w:rsidR="00AF396C">
              <w:rPr>
                <w:rFonts w:ascii="Arial" w:hAnsi="Arial"/>
                <w:sz w:val="20"/>
                <w:szCs w:val="20"/>
              </w:rPr>
              <w:t>consolide y</w:t>
            </w:r>
            <w:r w:rsidR="00B65361" w:rsidRPr="00BD7398">
              <w:rPr>
                <w:rFonts w:ascii="Arial" w:hAnsi="Arial"/>
                <w:sz w:val="20"/>
                <w:szCs w:val="20"/>
              </w:rPr>
              <w:t xml:space="preserve"> elabor</w:t>
            </w:r>
            <w:r w:rsidR="00371D26" w:rsidRPr="00BD7398">
              <w:rPr>
                <w:rFonts w:ascii="Arial" w:hAnsi="Arial"/>
                <w:sz w:val="20"/>
                <w:szCs w:val="20"/>
              </w:rPr>
              <w:t>e</w:t>
            </w:r>
            <w:r w:rsidR="00B65361" w:rsidRPr="00BD7398">
              <w:rPr>
                <w:rFonts w:ascii="Arial" w:hAnsi="Arial"/>
                <w:sz w:val="20"/>
                <w:szCs w:val="20"/>
              </w:rPr>
              <w:t xml:space="preserve"> la “Base de datos del estado de la infraestructura universitaria según las Unidades Formuladoras”.</w:t>
            </w:r>
          </w:p>
          <w:p w14:paraId="581148E2" w14:textId="77777777" w:rsidR="002C6B38" w:rsidRDefault="002C6B38" w:rsidP="00202BA6">
            <w:pPr>
              <w:pStyle w:val="Prrafodelista"/>
              <w:autoSpaceDE w:val="0"/>
              <w:autoSpaceDN w:val="0"/>
              <w:jc w:val="both"/>
              <w:rPr>
                <w:rFonts w:ascii="Arial" w:hAnsi="Arial" w:cs="Arial"/>
                <w:sz w:val="20"/>
                <w:szCs w:val="20"/>
              </w:rPr>
            </w:pPr>
          </w:p>
          <w:p w14:paraId="0D264E88" w14:textId="77777777" w:rsidR="00202BA6" w:rsidRDefault="00202BA6" w:rsidP="00202BA6">
            <w:pPr>
              <w:pStyle w:val="Prrafodelista"/>
              <w:autoSpaceDE w:val="0"/>
              <w:autoSpaceDN w:val="0"/>
              <w:jc w:val="both"/>
              <w:rPr>
                <w:rFonts w:ascii="Arial" w:hAnsi="Arial" w:cs="Arial"/>
                <w:sz w:val="20"/>
                <w:szCs w:val="20"/>
              </w:rPr>
            </w:pPr>
          </w:p>
          <w:p w14:paraId="2DC85B46" w14:textId="77777777" w:rsidR="00202BA6" w:rsidRDefault="00202BA6" w:rsidP="00202BA6">
            <w:pPr>
              <w:pStyle w:val="Prrafodelista"/>
              <w:autoSpaceDE w:val="0"/>
              <w:autoSpaceDN w:val="0"/>
              <w:jc w:val="both"/>
              <w:rPr>
                <w:rFonts w:ascii="Arial" w:hAnsi="Arial" w:cs="Arial"/>
                <w:sz w:val="20"/>
                <w:szCs w:val="20"/>
              </w:rPr>
            </w:pPr>
          </w:p>
          <w:p w14:paraId="27EF654C" w14:textId="77777777" w:rsidR="00202BA6" w:rsidRDefault="00202BA6" w:rsidP="00202BA6">
            <w:pPr>
              <w:pStyle w:val="Prrafodelista"/>
              <w:autoSpaceDE w:val="0"/>
              <w:autoSpaceDN w:val="0"/>
              <w:jc w:val="both"/>
              <w:rPr>
                <w:rFonts w:ascii="Arial" w:hAnsi="Arial" w:cs="Arial"/>
                <w:sz w:val="20"/>
                <w:szCs w:val="20"/>
              </w:rPr>
            </w:pPr>
          </w:p>
          <w:p w14:paraId="53FF7498" w14:textId="64B6F214" w:rsidR="00202BA6" w:rsidRPr="00202BA6" w:rsidRDefault="00202BA6" w:rsidP="00202BA6">
            <w:pPr>
              <w:pStyle w:val="Prrafodelista"/>
              <w:autoSpaceDE w:val="0"/>
              <w:autoSpaceDN w:val="0"/>
              <w:jc w:val="both"/>
              <w:rPr>
                <w:rFonts w:ascii="Arial" w:hAnsi="Arial" w:cs="Arial"/>
                <w:sz w:val="20"/>
                <w:szCs w:val="20"/>
              </w:rPr>
            </w:pPr>
          </w:p>
        </w:tc>
      </w:tr>
      <w:tr w:rsidR="008F73FA" w:rsidRPr="008F73FA"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8F73FA" w:rsidRDefault="00A6796B" w:rsidP="00A6796B">
            <w:pPr>
              <w:rPr>
                <w:rFonts w:ascii="Arial" w:hAnsi="Arial" w:cs="Arial"/>
                <w:sz w:val="18"/>
                <w:szCs w:val="20"/>
              </w:rPr>
            </w:pPr>
            <w:r w:rsidRPr="008F73FA">
              <w:rPr>
                <w:rFonts w:ascii="Arial" w:hAnsi="Arial" w:cs="Arial"/>
                <w:b/>
                <w:bCs/>
                <w:szCs w:val="20"/>
              </w:rPr>
              <w:lastRenderedPageBreak/>
              <w:t>Limitaciones</w:t>
            </w:r>
          </w:p>
        </w:tc>
      </w:tr>
      <w:tr w:rsidR="008F73FA" w:rsidRPr="008F73FA"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1B6852B" w14:textId="77777777" w:rsidR="0006479A" w:rsidRDefault="0006479A" w:rsidP="00202BA6">
            <w:pPr>
              <w:pStyle w:val="Prrafodelista"/>
              <w:autoSpaceDE w:val="0"/>
              <w:autoSpaceDN w:val="0"/>
              <w:jc w:val="both"/>
              <w:rPr>
                <w:rFonts w:ascii="Arial" w:hAnsi="Arial"/>
                <w:sz w:val="20"/>
                <w:szCs w:val="20"/>
              </w:rPr>
            </w:pPr>
          </w:p>
          <w:p w14:paraId="070CD5D0" w14:textId="4D54937D" w:rsidR="009267B5" w:rsidRPr="000D2B31" w:rsidRDefault="009267B5" w:rsidP="000D2B31">
            <w:pPr>
              <w:pStyle w:val="Prrafodelista"/>
              <w:numPr>
                <w:ilvl w:val="0"/>
                <w:numId w:val="7"/>
              </w:numPr>
              <w:autoSpaceDE w:val="0"/>
              <w:autoSpaceDN w:val="0"/>
              <w:jc w:val="both"/>
              <w:rPr>
                <w:rFonts w:ascii="Arial" w:hAnsi="Arial"/>
                <w:sz w:val="20"/>
                <w:szCs w:val="20"/>
              </w:rPr>
            </w:pPr>
            <w:r w:rsidRPr="000D2B31">
              <w:rPr>
                <w:rFonts w:ascii="Arial" w:hAnsi="Arial"/>
                <w:sz w:val="20"/>
                <w:szCs w:val="20"/>
              </w:rPr>
              <w:t xml:space="preserve">La base de datos </w:t>
            </w:r>
            <w:r w:rsidR="0006479A" w:rsidRPr="000D2B31">
              <w:rPr>
                <w:rFonts w:ascii="Arial" w:hAnsi="Arial"/>
                <w:sz w:val="20"/>
                <w:szCs w:val="20"/>
              </w:rPr>
              <w:t xml:space="preserve">denominada “Base de datos del estado de la infraestructura universitaria según las Unidades Formuladoras” </w:t>
            </w:r>
            <w:r w:rsidRPr="000D2B31">
              <w:rPr>
                <w:rFonts w:ascii="Arial" w:hAnsi="Arial"/>
                <w:sz w:val="20"/>
                <w:szCs w:val="20"/>
              </w:rPr>
              <w:t>s</w:t>
            </w:r>
            <w:r w:rsidR="005B27C9" w:rsidRPr="000D2B31">
              <w:rPr>
                <w:rFonts w:ascii="Arial" w:hAnsi="Arial"/>
                <w:sz w:val="20"/>
                <w:szCs w:val="20"/>
              </w:rPr>
              <w:t xml:space="preserve">olo considera </w:t>
            </w:r>
            <w:r w:rsidR="0006479A" w:rsidRPr="000D2B31">
              <w:rPr>
                <w:rFonts w:ascii="Arial" w:hAnsi="Arial"/>
                <w:sz w:val="20"/>
                <w:szCs w:val="20"/>
              </w:rPr>
              <w:t>la determinación del estado situacional del</w:t>
            </w:r>
            <w:r w:rsidR="005B27C9" w:rsidRPr="000D2B31">
              <w:rPr>
                <w:rFonts w:ascii="Arial" w:hAnsi="Arial"/>
                <w:sz w:val="20"/>
                <w:szCs w:val="20"/>
              </w:rPr>
              <w:t xml:space="preserve"> factor productivo infraestructura</w:t>
            </w:r>
            <w:r w:rsidRPr="000D2B31">
              <w:rPr>
                <w:rFonts w:ascii="Arial" w:hAnsi="Arial"/>
                <w:sz w:val="20"/>
                <w:szCs w:val="20"/>
              </w:rPr>
              <w:t>, no considera otros factores</w:t>
            </w:r>
            <w:r w:rsidR="0006479A" w:rsidRPr="000D2B31">
              <w:rPr>
                <w:rFonts w:ascii="Arial" w:hAnsi="Arial"/>
                <w:sz w:val="20"/>
                <w:szCs w:val="20"/>
              </w:rPr>
              <w:t>, como equipo, mobiliario, entre otros</w:t>
            </w:r>
            <w:r w:rsidRPr="000D2B31">
              <w:rPr>
                <w:rFonts w:ascii="Arial" w:hAnsi="Arial"/>
                <w:sz w:val="20"/>
                <w:szCs w:val="20"/>
              </w:rPr>
              <w:t xml:space="preserve"> que </w:t>
            </w:r>
            <w:r w:rsidR="0006479A" w:rsidRPr="000D2B31">
              <w:rPr>
                <w:rFonts w:ascii="Arial" w:hAnsi="Arial"/>
                <w:sz w:val="20"/>
                <w:szCs w:val="20"/>
              </w:rPr>
              <w:t xml:space="preserve">también </w:t>
            </w:r>
            <w:r w:rsidRPr="000D2B31">
              <w:rPr>
                <w:rFonts w:ascii="Arial" w:hAnsi="Arial"/>
                <w:sz w:val="20"/>
                <w:szCs w:val="20"/>
              </w:rPr>
              <w:t>contribuy</w:t>
            </w:r>
            <w:r w:rsidR="0006479A" w:rsidRPr="000D2B31">
              <w:rPr>
                <w:rFonts w:ascii="Arial" w:hAnsi="Arial"/>
                <w:sz w:val="20"/>
                <w:szCs w:val="20"/>
              </w:rPr>
              <w:t>a</w:t>
            </w:r>
            <w:r w:rsidRPr="000D2B31">
              <w:rPr>
                <w:rFonts w:ascii="Arial" w:hAnsi="Arial"/>
                <w:sz w:val="20"/>
                <w:szCs w:val="20"/>
              </w:rPr>
              <w:t>n a brindar el servicio.</w:t>
            </w:r>
          </w:p>
          <w:p w14:paraId="123EB2D1" w14:textId="3EB96B64" w:rsidR="002C6B38" w:rsidRPr="008F73FA" w:rsidRDefault="002C6B38" w:rsidP="00202BA6">
            <w:pPr>
              <w:pStyle w:val="Prrafodelista"/>
              <w:autoSpaceDE w:val="0"/>
              <w:autoSpaceDN w:val="0"/>
              <w:jc w:val="both"/>
              <w:rPr>
                <w:rFonts w:ascii="Arial" w:hAnsi="Arial" w:cs="Arial"/>
                <w:sz w:val="18"/>
                <w:szCs w:val="20"/>
              </w:rPr>
            </w:pPr>
          </w:p>
        </w:tc>
      </w:tr>
      <w:tr w:rsidR="008F73FA" w:rsidRPr="008F73FA"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8F73FA" w:rsidRDefault="002C6B38" w:rsidP="002C6B38">
            <w:pPr>
              <w:rPr>
                <w:rFonts w:ascii="Arial" w:hAnsi="Arial" w:cs="Arial"/>
                <w:sz w:val="18"/>
                <w:szCs w:val="20"/>
              </w:rPr>
            </w:pPr>
            <w:r w:rsidRPr="008F73FA">
              <w:rPr>
                <w:rFonts w:ascii="Arial" w:hAnsi="Arial" w:cs="Arial"/>
                <w:b/>
                <w:bCs/>
              </w:rPr>
              <w:t>Fuente de Datos</w:t>
            </w:r>
          </w:p>
        </w:tc>
      </w:tr>
      <w:tr w:rsidR="00C422C0" w:rsidRPr="00C422C0"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D5938C0" w14:textId="77777777" w:rsidR="008F73FA" w:rsidRPr="001B3721" w:rsidRDefault="008F73FA" w:rsidP="008F73FA">
            <w:pPr>
              <w:spacing w:before="240" w:after="120"/>
              <w:jc w:val="both"/>
              <w:rPr>
                <w:rFonts w:ascii="Arial" w:hAnsi="Arial"/>
                <w:sz w:val="20"/>
                <w:szCs w:val="20"/>
                <w:lang w:val="es-MX"/>
              </w:rPr>
            </w:pPr>
            <w:r w:rsidRPr="001B3721">
              <w:rPr>
                <w:rFonts w:ascii="Arial" w:hAnsi="Arial"/>
                <w:sz w:val="20"/>
                <w:szCs w:val="20"/>
                <w:lang w:val="es-MX"/>
              </w:rPr>
              <w:t xml:space="preserve">Responsables de </w:t>
            </w:r>
            <w:r>
              <w:rPr>
                <w:rFonts w:ascii="Arial" w:hAnsi="Arial"/>
                <w:sz w:val="20"/>
                <w:szCs w:val="20"/>
                <w:lang w:val="es-MX"/>
              </w:rPr>
              <w:t xml:space="preserve">la </w:t>
            </w:r>
            <w:r w:rsidRPr="001B3721">
              <w:rPr>
                <w:rFonts w:ascii="Arial" w:hAnsi="Arial"/>
                <w:sz w:val="20"/>
                <w:szCs w:val="20"/>
                <w:lang w:val="es-MX"/>
              </w:rPr>
              <w:t>información:</w:t>
            </w:r>
          </w:p>
          <w:p w14:paraId="3F29D1AE" w14:textId="3C1AF6C5" w:rsidR="00122278" w:rsidRDefault="008F73FA" w:rsidP="008F73FA">
            <w:pPr>
              <w:pStyle w:val="Prrafodelista"/>
              <w:numPr>
                <w:ilvl w:val="0"/>
                <w:numId w:val="7"/>
              </w:numPr>
              <w:spacing w:before="240" w:after="120"/>
              <w:jc w:val="both"/>
              <w:rPr>
                <w:rFonts w:ascii="Arial" w:hAnsi="Arial"/>
                <w:sz w:val="20"/>
                <w:szCs w:val="20"/>
                <w:lang w:val="es-MX"/>
              </w:rPr>
            </w:pPr>
            <w:r>
              <w:rPr>
                <w:rFonts w:ascii="Arial" w:hAnsi="Arial"/>
                <w:sz w:val="20"/>
                <w:szCs w:val="20"/>
                <w:lang w:val="es-MX"/>
              </w:rPr>
              <w:t>Unidad</w:t>
            </w:r>
            <w:r w:rsidR="009267B5">
              <w:rPr>
                <w:rFonts w:ascii="Arial" w:hAnsi="Arial"/>
                <w:sz w:val="20"/>
                <w:szCs w:val="20"/>
                <w:lang w:val="es-MX"/>
              </w:rPr>
              <w:t xml:space="preserve">es </w:t>
            </w:r>
            <w:r w:rsidR="00030841">
              <w:rPr>
                <w:rFonts w:ascii="Arial" w:hAnsi="Arial"/>
                <w:sz w:val="20"/>
                <w:szCs w:val="20"/>
                <w:lang w:val="es-MX"/>
              </w:rPr>
              <w:t>F</w:t>
            </w:r>
            <w:r w:rsidR="009267B5">
              <w:rPr>
                <w:rFonts w:ascii="Arial" w:hAnsi="Arial"/>
                <w:sz w:val="20"/>
                <w:szCs w:val="20"/>
                <w:lang w:val="es-MX"/>
              </w:rPr>
              <w:t>ormuladoras</w:t>
            </w:r>
            <w:r w:rsidR="00E63E06">
              <w:rPr>
                <w:rFonts w:ascii="Arial" w:hAnsi="Arial"/>
                <w:sz w:val="20"/>
                <w:szCs w:val="20"/>
                <w:lang w:val="es-MX"/>
              </w:rPr>
              <w:t xml:space="preserve"> </w:t>
            </w:r>
            <w:r w:rsidR="009267B5">
              <w:rPr>
                <w:rFonts w:ascii="Arial" w:hAnsi="Arial"/>
                <w:sz w:val="20"/>
                <w:szCs w:val="20"/>
                <w:lang w:val="es-MX"/>
              </w:rPr>
              <w:t>de las universidades</w:t>
            </w:r>
            <w:r>
              <w:rPr>
                <w:rFonts w:ascii="Arial" w:hAnsi="Arial"/>
                <w:sz w:val="20"/>
                <w:szCs w:val="20"/>
                <w:lang w:val="es-MX"/>
              </w:rPr>
              <w:t>, a través d</w:t>
            </w:r>
            <w:r w:rsidR="00030841">
              <w:rPr>
                <w:rFonts w:ascii="Arial" w:hAnsi="Arial"/>
                <w:sz w:val="20"/>
                <w:szCs w:val="20"/>
                <w:lang w:val="es-MX"/>
              </w:rPr>
              <w:t>e la</w:t>
            </w:r>
            <w:r w:rsidR="00013423">
              <w:rPr>
                <w:rFonts w:ascii="Arial" w:hAnsi="Arial"/>
                <w:sz w:val="20"/>
                <w:szCs w:val="20"/>
                <w:lang w:val="es-MX"/>
              </w:rPr>
              <w:t xml:space="preserve"> implementación del inventario de </w:t>
            </w:r>
            <w:r w:rsidR="0056512A">
              <w:rPr>
                <w:rFonts w:ascii="Arial" w:hAnsi="Arial"/>
                <w:sz w:val="20"/>
                <w:szCs w:val="20"/>
                <w:lang w:val="es-MX"/>
              </w:rPr>
              <w:t>u</w:t>
            </w:r>
            <w:r w:rsidR="00013423">
              <w:rPr>
                <w:rFonts w:ascii="Arial" w:hAnsi="Arial"/>
                <w:sz w:val="20"/>
                <w:szCs w:val="20"/>
                <w:lang w:val="es-MX"/>
              </w:rPr>
              <w:t>nidades productoras y activos estratégicos</w:t>
            </w:r>
            <w:r w:rsidR="00030841">
              <w:rPr>
                <w:rFonts w:ascii="Arial" w:hAnsi="Arial"/>
                <w:sz w:val="20"/>
                <w:szCs w:val="20"/>
                <w:lang w:val="es-MX"/>
              </w:rPr>
              <w:t>, y la Dirección General de Educación Superior Universitaria</w:t>
            </w:r>
            <w:r w:rsidR="008A0DC8">
              <w:rPr>
                <w:rFonts w:ascii="Arial" w:hAnsi="Arial"/>
                <w:sz w:val="20"/>
                <w:szCs w:val="20"/>
                <w:lang w:val="es-MX"/>
              </w:rPr>
              <w:t xml:space="preserve"> a través de su función para </w:t>
            </w:r>
            <w:r w:rsidR="00122278" w:rsidRPr="00202BA6">
              <w:rPr>
                <w:rFonts w:ascii="Arial" w:hAnsi="Arial"/>
                <w:sz w:val="20"/>
                <w:szCs w:val="20"/>
                <w:lang w:val="es-MX"/>
              </w:rPr>
              <w:t xml:space="preserve">de dirigir, coordinar, promover, efectuar el seguimiento y evaluar las políticas para el desarrollo y aseguramiento de la calidad de la </w:t>
            </w:r>
            <w:r w:rsidR="00122278">
              <w:rPr>
                <w:rFonts w:ascii="Arial" w:hAnsi="Arial"/>
                <w:sz w:val="20"/>
                <w:szCs w:val="20"/>
                <w:lang w:val="es-MX"/>
              </w:rPr>
              <w:t>E</w:t>
            </w:r>
            <w:r w:rsidR="00122278" w:rsidRPr="00202BA6">
              <w:rPr>
                <w:rFonts w:ascii="Arial" w:hAnsi="Arial"/>
                <w:sz w:val="20"/>
                <w:szCs w:val="20"/>
                <w:lang w:val="es-MX"/>
              </w:rPr>
              <w:t xml:space="preserve">ducación </w:t>
            </w:r>
            <w:r w:rsidR="00122278">
              <w:rPr>
                <w:rFonts w:ascii="Arial" w:hAnsi="Arial"/>
                <w:sz w:val="20"/>
                <w:szCs w:val="20"/>
                <w:lang w:val="es-MX"/>
              </w:rPr>
              <w:t>S</w:t>
            </w:r>
            <w:r w:rsidR="00122278" w:rsidRPr="00202BA6">
              <w:rPr>
                <w:rFonts w:ascii="Arial" w:hAnsi="Arial"/>
                <w:sz w:val="20"/>
                <w:szCs w:val="20"/>
                <w:lang w:val="es-MX"/>
              </w:rPr>
              <w:t xml:space="preserve">uperior </w:t>
            </w:r>
            <w:r w:rsidR="00122278">
              <w:rPr>
                <w:rFonts w:ascii="Arial" w:hAnsi="Arial"/>
                <w:sz w:val="20"/>
                <w:szCs w:val="20"/>
                <w:lang w:val="es-MX"/>
              </w:rPr>
              <w:t>U</w:t>
            </w:r>
            <w:r w:rsidR="00122278" w:rsidRPr="00202BA6">
              <w:rPr>
                <w:rFonts w:ascii="Arial" w:hAnsi="Arial"/>
                <w:sz w:val="20"/>
                <w:szCs w:val="20"/>
                <w:lang w:val="es-MX"/>
              </w:rPr>
              <w:t>niversitaria, así como de proponer documentos normativos que regulen la vinculación del ministerio con las universidades públicas y privadas, y que promuevan la mejora y el uso eficaz de los recursos públicos por las universidades</w:t>
            </w:r>
            <w:r w:rsidR="00122278">
              <w:rPr>
                <w:rFonts w:ascii="Arial" w:hAnsi="Arial"/>
                <w:sz w:val="20"/>
                <w:szCs w:val="20"/>
                <w:lang w:val="es-MX"/>
              </w:rPr>
              <w:t>, en el marco de sus competencia.</w:t>
            </w:r>
          </w:p>
          <w:p w14:paraId="37DA532B" w14:textId="63A99B57" w:rsidR="005F09AA" w:rsidRPr="00202BA6" w:rsidRDefault="005F09AA" w:rsidP="00202BA6">
            <w:pPr>
              <w:pStyle w:val="Prrafodelista"/>
              <w:spacing w:before="240" w:after="120"/>
              <w:jc w:val="both"/>
              <w:rPr>
                <w:rFonts w:ascii="Arial" w:hAnsi="Arial"/>
                <w:sz w:val="20"/>
                <w:szCs w:val="20"/>
                <w:lang w:val="es-MX"/>
              </w:rPr>
            </w:pPr>
          </w:p>
          <w:p w14:paraId="7639D500" w14:textId="3E9E5235" w:rsidR="008F73FA" w:rsidRDefault="008F73FA" w:rsidP="008F73FA">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00013423">
              <w:rPr>
                <w:rFonts w:ascii="Arial" w:hAnsi="Arial"/>
                <w:sz w:val="20"/>
                <w:szCs w:val="20"/>
              </w:rPr>
              <w:t>“</w:t>
            </w:r>
            <w:r w:rsidR="00013423" w:rsidRPr="00F637C9">
              <w:rPr>
                <w:rFonts w:ascii="Arial" w:hAnsi="Arial"/>
                <w:sz w:val="20"/>
                <w:szCs w:val="20"/>
              </w:rPr>
              <w:t xml:space="preserve">Base de </w:t>
            </w:r>
            <w:r w:rsidR="00013423">
              <w:rPr>
                <w:rFonts w:ascii="Arial" w:hAnsi="Arial"/>
                <w:sz w:val="20"/>
                <w:szCs w:val="20"/>
              </w:rPr>
              <w:t>d</w:t>
            </w:r>
            <w:r w:rsidR="00013423" w:rsidRPr="00F637C9">
              <w:rPr>
                <w:rFonts w:ascii="Arial" w:hAnsi="Arial"/>
                <w:sz w:val="20"/>
                <w:szCs w:val="20"/>
              </w:rPr>
              <w:t>atos</w:t>
            </w:r>
            <w:r w:rsidR="00013423">
              <w:rPr>
                <w:rFonts w:ascii="Arial" w:hAnsi="Arial"/>
                <w:sz w:val="20"/>
                <w:szCs w:val="20"/>
              </w:rPr>
              <w:t xml:space="preserve"> </w:t>
            </w:r>
            <w:r w:rsidR="00013423" w:rsidRPr="00F637C9">
              <w:rPr>
                <w:rFonts w:ascii="Arial" w:hAnsi="Arial"/>
                <w:sz w:val="20"/>
                <w:szCs w:val="20"/>
              </w:rPr>
              <w:t xml:space="preserve">del </w:t>
            </w:r>
            <w:r w:rsidR="00013423">
              <w:rPr>
                <w:rFonts w:ascii="Arial" w:hAnsi="Arial"/>
                <w:sz w:val="20"/>
                <w:szCs w:val="20"/>
              </w:rPr>
              <w:t>e</w:t>
            </w:r>
            <w:r w:rsidR="00013423" w:rsidRPr="00F637C9">
              <w:rPr>
                <w:rFonts w:ascii="Arial" w:hAnsi="Arial"/>
                <w:sz w:val="20"/>
                <w:szCs w:val="20"/>
              </w:rPr>
              <w:t>stado</w:t>
            </w:r>
            <w:r w:rsidR="00013423">
              <w:rPr>
                <w:rFonts w:ascii="Arial" w:hAnsi="Arial"/>
                <w:sz w:val="20"/>
                <w:szCs w:val="20"/>
              </w:rPr>
              <w:t xml:space="preserve"> de la infraestructura universitaria según las Unidades Formuladoras”</w:t>
            </w:r>
            <w:r w:rsidR="005E7299">
              <w:rPr>
                <w:rFonts w:ascii="Arial" w:hAnsi="Arial"/>
                <w:sz w:val="20"/>
                <w:szCs w:val="20"/>
              </w:rPr>
              <w:t>.</w:t>
            </w:r>
          </w:p>
          <w:p w14:paraId="28B61996" w14:textId="4B94B0BB" w:rsidR="00FF6576" w:rsidRPr="008F73FA" w:rsidRDefault="008F73FA" w:rsidP="009437D5">
            <w:pPr>
              <w:spacing w:before="240" w:after="120"/>
              <w:jc w:val="both"/>
              <w:rPr>
                <w:rFonts w:ascii="Arial" w:hAnsi="Arial"/>
                <w:sz w:val="20"/>
                <w:szCs w:val="20"/>
                <w:lang w:val="es-MX"/>
              </w:rPr>
            </w:pPr>
            <w:r w:rsidRPr="001B3721">
              <w:rPr>
                <w:rFonts w:ascii="Arial" w:hAnsi="Arial"/>
                <w:sz w:val="20"/>
                <w:szCs w:val="20"/>
              </w:rPr>
              <w:t>La medición de las brechas para la Programación Multianual de Inversiones se realizará cada año con las bases de datos más actualizadas</w:t>
            </w:r>
            <w:r w:rsidRPr="001B3721">
              <w:rPr>
                <w:rFonts w:ascii="Arial" w:hAnsi="Arial"/>
                <w:sz w:val="20"/>
                <w:szCs w:val="20"/>
                <w:lang w:val="es-MX"/>
              </w:rPr>
              <w:t>.</w:t>
            </w:r>
          </w:p>
        </w:tc>
      </w:tr>
      <w:tr w:rsidR="008F73FA" w:rsidRPr="008F73FA"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8F73FA" w:rsidRDefault="002C6B38" w:rsidP="002C6B38">
            <w:pPr>
              <w:rPr>
                <w:rFonts w:ascii="Arial" w:hAnsi="Arial" w:cs="Arial"/>
                <w:sz w:val="18"/>
                <w:szCs w:val="20"/>
              </w:rPr>
            </w:pPr>
            <w:r w:rsidRPr="008F73FA">
              <w:rPr>
                <w:rFonts w:ascii="Arial" w:hAnsi="Arial" w:cs="Arial"/>
                <w:b/>
                <w:bCs/>
                <w:szCs w:val="20"/>
              </w:rPr>
              <w:t>Instrumento de Recolección de Información</w:t>
            </w:r>
          </w:p>
        </w:tc>
      </w:tr>
      <w:tr w:rsidR="002C6B38" w:rsidRPr="00C422C0"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DA437C" w14:textId="5A982A03" w:rsidR="00306FF5" w:rsidRDefault="008F73FA" w:rsidP="00D9163E">
            <w:pPr>
              <w:pStyle w:val="Prrafodelista"/>
              <w:numPr>
                <w:ilvl w:val="0"/>
                <w:numId w:val="7"/>
              </w:numPr>
              <w:spacing w:before="240" w:after="120"/>
              <w:jc w:val="both"/>
              <w:rPr>
                <w:rFonts w:ascii="Arial" w:hAnsi="Arial"/>
                <w:sz w:val="20"/>
                <w:szCs w:val="20"/>
              </w:rPr>
            </w:pPr>
            <w:r w:rsidRPr="00744593">
              <w:rPr>
                <w:rFonts w:ascii="Arial" w:hAnsi="Arial"/>
                <w:sz w:val="20"/>
                <w:szCs w:val="20"/>
              </w:rPr>
              <w:t>La Unidad de Programación e Inversiones del MINEDU, en el marco de sus funciones como Oficina de Programación Multianual de Inversiones del Sector Educación a través de</w:t>
            </w:r>
            <w:r w:rsidR="00306FF5" w:rsidRPr="00144229">
              <w:rPr>
                <w:rFonts w:ascii="Arial" w:hAnsi="Arial"/>
                <w:sz w:val="20"/>
                <w:szCs w:val="20"/>
              </w:rPr>
              <w:t xml:space="preserve"> la implementación del Inventario de </w:t>
            </w:r>
            <w:r w:rsidR="0056512A">
              <w:rPr>
                <w:rFonts w:ascii="Arial" w:hAnsi="Arial"/>
                <w:sz w:val="20"/>
                <w:szCs w:val="20"/>
              </w:rPr>
              <w:t>u</w:t>
            </w:r>
            <w:r w:rsidR="00306FF5" w:rsidRPr="00144229">
              <w:rPr>
                <w:rFonts w:ascii="Arial" w:hAnsi="Arial"/>
                <w:sz w:val="20"/>
                <w:szCs w:val="20"/>
              </w:rPr>
              <w:t xml:space="preserve">nidades </w:t>
            </w:r>
            <w:r w:rsidR="0056512A">
              <w:rPr>
                <w:rFonts w:ascii="Arial" w:hAnsi="Arial"/>
                <w:sz w:val="20"/>
                <w:szCs w:val="20"/>
              </w:rPr>
              <w:t>p</w:t>
            </w:r>
            <w:r w:rsidR="00306FF5" w:rsidRPr="00144229">
              <w:rPr>
                <w:rFonts w:ascii="Arial" w:hAnsi="Arial"/>
                <w:sz w:val="20"/>
                <w:szCs w:val="20"/>
              </w:rPr>
              <w:t xml:space="preserve">roductoras y </w:t>
            </w:r>
            <w:r w:rsidR="0056512A">
              <w:rPr>
                <w:rFonts w:ascii="Arial" w:hAnsi="Arial"/>
                <w:sz w:val="20"/>
                <w:szCs w:val="20"/>
              </w:rPr>
              <w:t>a</w:t>
            </w:r>
            <w:r w:rsidR="00306FF5" w:rsidRPr="00144229">
              <w:rPr>
                <w:rFonts w:ascii="Arial" w:hAnsi="Arial"/>
                <w:sz w:val="20"/>
                <w:szCs w:val="20"/>
              </w:rPr>
              <w:t xml:space="preserve">ctivos </w:t>
            </w:r>
            <w:r w:rsidR="0056512A">
              <w:rPr>
                <w:rFonts w:ascii="Arial" w:hAnsi="Arial"/>
                <w:sz w:val="20"/>
                <w:szCs w:val="20"/>
              </w:rPr>
              <w:t>e</w:t>
            </w:r>
            <w:r w:rsidR="00306FF5" w:rsidRPr="00144229">
              <w:rPr>
                <w:rFonts w:ascii="Arial" w:hAnsi="Arial"/>
                <w:sz w:val="20"/>
                <w:szCs w:val="20"/>
              </w:rPr>
              <w:t xml:space="preserve">stratégicos realiza la </w:t>
            </w:r>
            <w:r w:rsidR="00144229" w:rsidRPr="00144229">
              <w:rPr>
                <w:rFonts w:ascii="Arial" w:hAnsi="Arial"/>
                <w:sz w:val="20"/>
                <w:szCs w:val="20"/>
              </w:rPr>
              <w:t>elaboración de instrumentos, manuales, protocolos para la identificación y determinación del estado situacional de las unidades productoras</w:t>
            </w:r>
            <w:r w:rsidR="00556C27">
              <w:rPr>
                <w:rFonts w:ascii="Arial" w:hAnsi="Arial"/>
                <w:sz w:val="20"/>
                <w:szCs w:val="20"/>
              </w:rPr>
              <w:t>.</w:t>
            </w:r>
            <w:r w:rsidR="00144229" w:rsidRPr="00744593">
              <w:rPr>
                <w:rFonts w:ascii="Arial" w:hAnsi="Arial"/>
                <w:sz w:val="20"/>
                <w:szCs w:val="20"/>
              </w:rPr>
              <w:t xml:space="preserve"> </w:t>
            </w:r>
            <w:r w:rsidR="00556C27">
              <w:rPr>
                <w:rFonts w:ascii="Arial" w:hAnsi="Arial"/>
                <w:sz w:val="20"/>
                <w:szCs w:val="20"/>
              </w:rPr>
              <w:t>A</w:t>
            </w:r>
            <w:r w:rsidR="00144229" w:rsidRPr="00744593">
              <w:rPr>
                <w:rFonts w:ascii="Arial" w:hAnsi="Arial"/>
                <w:sz w:val="20"/>
                <w:szCs w:val="20"/>
              </w:rPr>
              <w:t>s</w:t>
            </w:r>
            <w:r w:rsidR="00DF6394">
              <w:rPr>
                <w:rFonts w:ascii="Arial" w:hAnsi="Arial"/>
                <w:sz w:val="20"/>
                <w:szCs w:val="20"/>
              </w:rPr>
              <w:t>i</w:t>
            </w:r>
            <w:r w:rsidR="00556C27">
              <w:rPr>
                <w:rFonts w:ascii="Arial" w:hAnsi="Arial"/>
                <w:sz w:val="20"/>
                <w:szCs w:val="20"/>
              </w:rPr>
              <w:t>mismo, actualiza</w:t>
            </w:r>
            <w:r w:rsidR="00144229" w:rsidRPr="00744593">
              <w:rPr>
                <w:rFonts w:ascii="Arial" w:hAnsi="Arial"/>
                <w:sz w:val="20"/>
                <w:szCs w:val="20"/>
              </w:rPr>
              <w:t xml:space="preserve"> </w:t>
            </w:r>
            <w:r w:rsidR="00144229" w:rsidRPr="00144229">
              <w:rPr>
                <w:rFonts w:ascii="Arial" w:hAnsi="Arial"/>
                <w:sz w:val="20"/>
                <w:szCs w:val="20"/>
              </w:rPr>
              <w:t xml:space="preserve">de manera anual la lista de UP mediante su consolidación a través de la base de datos denominada </w:t>
            </w:r>
            <w:r w:rsidR="00144229">
              <w:rPr>
                <w:rFonts w:ascii="Arial" w:hAnsi="Arial"/>
                <w:sz w:val="20"/>
                <w:szCs w:val="20"/>
              </w:rPr>
              <w:t>“</w:t>
            </w:r>
            <w:r w:rsidR="00144229" w:rsidRPr="00F637C9">
              <w:rPr>
                <w:rFonts w:ascii="Arial" w:hAnsi="Arial"/>
                <w:sz w:val="20"/>
                <w:szCs w:val="20"/>
              </w:rPr>
              <w:t xml:space="preserve">Base de </w:t>
            </w:r>
            <w:r w:rsidR="00144229">
              <w:rPr>
                <w:rFonts w:ascii="Arial" w:hAnsi="Arial"/>
                <w:sz w:val="20"/>
                <w:szCs w:val="20"/>
              </w:rPr>
              <w:t>d</w:t>
            </w:r>
            <w:r w:rsidR="00144229" w:rsidRPr="00F637C9">
              <w:rPr>
                <w:rFonts w:ascii="Arial" w:hAnsi="Arial"/>
                <w:sz w:val="20"/>
                <w:szCs w:val="20"/>
              </w:rPr>
              <w:t>atos</w:t>
            </w:r>
            <w:r w:rsidR="00144229">
              <w:rPr>
                <w:rFonts w:ascii="Arial" w:hAnsi="Arial"/>
                <w:sz w:val="20"/>
                <w:szCs w:val="20"/>
              </w:rPr>
              <w:t xml:space="preserve"> </w:t>
            </w:r>
            <w:r w:rsidR="00144229" w:rsidRPr="00F637C9">
              <w:rPr>
                <w:rFonts w:ascii="Arial" w:hAnsi="Arial"/>
                <w:sz w:val="20"/>
                <w:szCs w:val="20"/>
              </w:rPr>
              <w:t xml:space="preserve">del </w:t>
            </w:r>
            <w:r w:rsidR="00144229">
              <w:rPr>
                <w:rFonts w:ascii="Arial" w:hAnsi="Arial"/>
                <w:sz w:val="20"/>
                <w:szCs w:val="20"/>
              </w:rPr>
              <w:t>e</w:t>
            </w:r>
            <w:r w:rsidR="00144229" w:rsidRPr="00F637C9">
              <w:rPr>
                <w:rFonts w:ascii="Arial" w:hAnsi="Arial"/>
                <w:sz w:val="20"/>
                <w:szCs w:val="20"/>
              </w:rPr>
              <w:t>stado</w:t>
            </w:r>
            <w:r w:rsidR="00144229">
              <w:rPr>
                <w:rFonts w:ascii="Arial" w:hAnsi="Arial"/>
                <w:sz w:val="20"/>
                <w:szCs w:val="20"/>
              </w:rPr>
              <w:t xml:space="preserve"> de la infraestructura universitaria según las Unidades Formuladoras”</w:t>
            </w:r>
            <w:r w:rsidR="00DF6394">
              <w:rPr>
                <w:rFonts w:ascii="Arial" w:hAnsi="Arial"/>
                <w:sz w:val="20"/>
                <w:szCs w:val="20"/>
              </w:rPr>
              <w:t>.</w:t>
            </w:r>
          </w:p>
          <w:p w14:paraId="3344E65F" w14:textId="462D9BBB" w:rsidR="002C6B38" w:rsidRPr="008F73FA" w:rsidRDefault="002C6B38" w:rsidP="00202BA6">
            <w:pPr>
              <w:rPr>
                <w:color w:val="FF0000"/>
                <w:lang w:val="es-MX"/>
              </w:rPr>
            </w:pPr>
          </w:p>
        </w:tc>
      </w:tr>
      <w:bookmarkEnd w:id="0"/>
      <w:bookmarkEnd w:id="1"/>
    </w:tbl>
    <w:p w14:paraId="615CBBEE" w14:textId="1C7D0672" w:rsidR="00076082" w:rsidRPr="00C422C0" w:rsidRDefault="00076082" w:rsidP="009F6EE7">
      <w:pPr>
        <w:spacing w:after="120" w:line="240" w:lineRule="auto"/>
        <w:jc w:val="both"/>
        <w:rPr>
          <w:color w:val="FF0000"/>
          <w:sz w:val="18"/>
        </w:rPr>
      </w:pPr>
    </w:p>
    <w:sectPr w:rsidR="00076082" w:rsidRPr="00C422C0"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2ABE" w14:textId="77777777" w:rsidR="00ED1229" w:rsidRDefault="00ED1229" w:rsidP="00020DDF">
      <w:pPr>
        <w:spacing w:after="0" w:line="240" w:lineRule="auto"/>
      </w:pPr>
      <w:r>
        <w:separator/>
      </w:r>
    </w:p>
  </w:endnote>
  <w:endnote w:type="continuationSeparator" w:id="0">
    <w:p w14:paraId="043FBE41" w14:textId="77777777" w:rsidR="00ED1229" w:rsidRDefault="00ED1229"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AD96" w14:textId="77777777" w:rsidR="00ED1229" w:rsidRDefault="00ED1229" w:rsidP="00020DDF">
      <w:pPr>
        <w:spacing w:after="0" w:line="240" w:lineRule="auto"/>
      </w:pPr>
      <w:r>
        <w:separator/>
      </w:r>
    </w:p>
  </w:footnote>
  <w:footnote w:type="continuationSeparator" w:id="0">
    <w:p w14:paraId="637B3A7D" w14:textId="77777777" w:rsidR="00ED1229" w:rsidRDefault="00ED1229" w:rsidP="00020DDF">
      <w:pPr>
        <w:spacing w:after="0" w:line="240" w:lineRule="auto"/>
      </w:pPr>
      <w:r>
        <w:continuationSeparator/>
      </w:r>
    </w:p>
  </w:footnote>
  <w:footnote w:id="1">
    <w:p w14:paraId="1BEF79EF" w14:textId="77777777" w:rsidR="002352E0" w:rsidRPr="00252A19" w:rsidRDefault="002352E0" w:rsidP="002352E0">
      <w:pPr>
        <w:pStyle w:val="Textonotapie"/>
        <w:rPr>
          <w:rFonts w:ascii="Arial" w:hAnsi="Arial"/>
          <w:sz w:val="16"/>
          <w:szCs w:val="16"/>
        </w:rPr>
      </w:pPr>
      <w:r w:rsidRPr="00252A19">
        <w:rPr>
          <w:rFonts w:ascii="Arial" w:hAnsi="Arial"/>
          <w:sz w:val="16"/>
          <w:szCs w:val="16"/>
        </w:rPr>
        <w:footnoteRef/>
      </w:r>
      <w:r w:rsidRPr="00252A19">
        <w:rPr>
          <w:rFonts w:ascii="Arial" w:hAnsi="Arial"/>
          <w:sz w:val="16"/>
          <w:szCs w:val="16"/>
        </w:rPr>
        <w:t xml:space="preserve"> Art. 40 de la Ley </w:t>
      </w:r>
      <w:proofErr w:type="spellStart"/>
      <w:r w:rsidRPr="00252A19">
        <w:rPr>
          <w:rFonts w:ascii="Arial" w:hAnsi="Arial"/>
          <w:sz w:val="16"/>
          <w:szCs w:val="16"/>
        </w:rPr>
        <w:t>N°</w:t>
      </w:r>
      <w:proofErr w:type="spellEnd"/>
      <w:r w:rsidRPr="00252A19">
        <w:rPr>
          <w:rFonts w:ascii="Arial" w:hAnsi="Arial"/>
          <w:sz w:val="16"/>
          <w:szCs w:val="16"/>
        </w:rPr>
        <w:t xml:space="preserve"> 30220, Ley Universitaria.</w:t>
      </w:r>
    </w:p>
  </w:footnote>
  <w:footnote w:id="2">
    <w:p w14:paraId="3266283D" w14:textId="77777777" w:rsidR="002352E0" w:rsidRPr="00C76EDF" w:rsidRDefault="002352E0" w:rsidP="002352E0">
      <w:pPr>
        <w:pStyle w:val="Textonotapie"/>
        <w:rPr>
          <w:lang w:val="es-PE"/>
        </w:rPr>
      </w:pPr>
      <w:r w:rsidRPr="00252A19">
        <w:rPr>
          <w:rFonts w:ascii="Arial" w:hAnsi="Arial"/>
          <w:sz w:val="16"/>
          <w:szCs w:val="16"/>
        </w:rPr>
        <w:footnoteRef/>
      </w:r>
      <w:r w:rsidRPr="00252A19">
        <w:rPr>
          <w:rFonts w:ascii="Arial" w:hAnsi="Arial"/>
          <w:sz w:val="16"/>
          <w:szCs w:val="16"/>
        </w:rPr>
        <w:t xml:space="preserve"> Art. 36 de la Ley </w:t>
      </w:r>
      <w:proofErr w:type="spellStart"/>
      <w:r w:rsidRPr="00252A19">
        <w:rPr>
          <w:rFonts w:ascii="Arial" w:hAnsi="Arial"/>
          <w:sz w:val="16"/>
          <w:szCs w:val="16"/>
        </w:rPr>
        <w:t>N°</w:t>
      </w:r>
      <w:proofErr w:type="spellEnd"/>
      <w:r w:rsidRPr="00252A19">
        <w:rPr>
          <w:rFonts w:ascii="Arial" w:hAnsi="Arial"/>
          <w:sz w:val="16"/>
          <w:szCs w:val="16"/>
        </w:rPr>
        <w:t xml:space="preserve"> 30220, Ley Universitaria.</w:t>
      </w:r>
    </w:p>
  </w:footnote>
  <w:footnote w:id="3">
    <w:p w14:paraId="77D3B22B" w14:textId="128FE1BD" w:rsidR="002B00A5" w:rsidRDefault="002B00A5" w:rsidP="002B00A5">
      <w:pPr>
        <w:pStyle w:val="Textonotapie"/>
      </w:pPr>
      <w:r>
        <w:rPr>
          <w:rStyle w:val="Refdenotaalpie"/>
        </w:rPr>
        <w:footnoteRef/>
      </w:r>
      <w:r>
        <w:t xml:space="preserve"> </w:t>
      </w:r>
      <w:r w:rsidR="00DE2134" w:rsidRPr="00DE2134">
        <w:rPr>
          <w:rFonts w:ascii="Arial" w:hAnsi="Arial"/>
          <w:sz w:val="16"/>
          <w:szCs w:val="16"/>
        </w:rPr>
        <w:t xml:space="preserve">Porcentaje de escuelas profesionales de universidades públicas en </w:t>
      </w:r>
      <w:r w:rsidR="00F41EAF">
        <w:rPr>
          <w:rFonts w:ascii="Arial" w:hAnsi="Arial"/>
          <w:sz w:val="16"/>
          <w:szCs w:val="16"/>
        </w:rPr>
        <w:t>condiciones</w:t>
      </w:r>
      <w:r w:rsidR="00DE2134" w:rsidRPr="00DE2134">
        <w:rPr>
          <w:rFonts w:ascii="Arial" w:hAnsi="Arial"/>
          <w:sz w:val="16"/>
          <w:szCs w:val="16"/>
        </w:rPr>
        <w:t xml:space="preserve"> inadecuad</w:t>
      </w:r>
      <w:r w:rsidR="00F41EAF">
        <w:rPr>
          <w:rFonts w:ascii="Arial" w:hAnsi="Arial"/>
          <w:sz w:val="16"/>
          <w:szCs w:val="16"/>
        </w:rPr>
        <w:t>as</w:t>
      </w:r>
    </w:p>
  </w:footnote>
  <w:footnote w:id="4">
    <w:p w14:paraId="551D0819" w14:textId="77777777" w:rsidR="002B00A5" w:rsidRDefault="002B00A5" w:rsidP="002B00A5">
      <w:pPr>
        <w:pStyle w:val="Textonotapie"/>
      </w:pPr>
      <w:r>
        <w:rPr>
          <w:rStyle w:val="Refdenotaalpie"/>
        </w:rPr>
        <w:footnoteRef/>
      </w:r>
      <w:r>
        <w:t xml:space="preserve"> </w:t>
      </w:r>
      <w:r w:rsidRPr="00983AAC">
        <w:rPr>
          <w:rFonts w:ascii="Arial" w:hAnsi="Arial"/>
          <w:sz w:val="16"/>
          <w:szCs w:val="16"/>
        </w:rPr>
        <w:t>Indicador de brecha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CEC"/>
    <w:multiLevelType w:val="hybridMultilevel"/>
    <w:tmpl w:val="07C42B32"/>
    <w:lvl w:ilvl="0" w:tplc="4D32E9C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229075B"/>
    <w:multiLevelType w:val="hybridMultilevel"/>
    <w:tmpl w:val="E20810F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6789F"/>
    <w:multiLevelType w:val="hybridMultilevel"/>
    <w:tmpl w:val="7FF09D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AA61A2"/>
    <w:multiLevelType w:val="hybridMultilevel"/>
    <w:tmpl w:val="11707D0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2FBC0B15"/>
    <w:multiLevelType w:val="hybridMultilevel"/>
    <w:tmpl w:val="864440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9F22A64"/>
    <w:multiLevelType w:val="hybridMultilevel"/>
    <w:tmpl w:val="804EB3A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3E089F"/>
    <w:multiLevelType w:val="hybridMultilevel"/>
    <w:tmpl w:val="E9B2053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8B287E"/>
    <w:multiLevelType w:val="hybridMultilevel"/>
    <w:tmpl w:val="226A8F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39B4466"/>
    <w:multiLevelType w:val="hybridMultilevel"/>
    <w:tmpl w:val="90EE6C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B01521"/>
    <w:multiLevelType w:val="hybridMultilevel"/>
    <w:tmpl w:val="947252AE"/>
    <w:lvl w:ilvl="0" w:tplc="28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B2EC7"/>
    <w:multiLevelType w:val="hybridMultilevel"/>
    <w:tmpl w:val="78A4951E"/>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2907E8"/>
    <w:multiLevelType w:val="hybridMultilevel"/>
    <w:tmpl w:val="E772BC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609E4F04"/>
    <w:multiLevelType w:val="hybridMultilevel"/>
    <w:tmpl w:val="D688BEE4"/>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01128"/>
    <w:multiLevelType w:val="hybridMultilevel"/>
    <w:tmpl w:val="993E6BF4"/>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D44285A"/>
    <w:multiLevelType w:val="hybridMultilevel"/>
    <w:tmpl w:val="9C0029B0"/>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8BB7D72"/>
    <w:multiLevelType w:val="hybridMultilevel"/>
    <w:tmpl w:val="B018288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6"/>
  </w:num>
  <w:num w:numId="4">
    <w:abstractNumId w:val="32"/>
  </w:num>
  <w:num w:numId="5">
    <w:abstractNumId w:val="23"/>
  </w:num>
  <w:num w:numId="6">
    <w:abstractNumId w:val="14"/>
  </w:num>
  <w:num w:numId="7">
    <w:abstractNumId w:val="21"/>
  </w:num>
  <w:num w:numId="8">
    <w:abstractNumId w:val="30"/>
  </w:num>
  <w:num w:numId="9">
    <w:abstractNumId w:val="5"/>
  </w:num>
  <w:num w:numId="10">
    <w:abstractNumId w:val="3"/>
  </w:num>
  <w:num w:numId="11">
    <w:abstractNumId w:val="17"/>
  </w:num>
  <w:num w:numId="12">
    <w:abstractNumId w:val="29"/>
  </w:num>
  <w:num w:numId="13">
    <w:abstractNumId w:val="27"/>
  </w:num>
  <w:num w:numId="14">
    <w:abstractNumId w:val="26"/>
  </w:num>
  <w:num w:numId="15">
    <w:abstractNumId w:val="7"/>
  </w:num>
  <w:num w:numId="16">
    <w:abstractNumId w:val="22"/>
  </w:num>
  <w:num w:numId="17">
    <w:abstractNumId w:val="33"/>
  </w:num>
  <w:num w:numId="18">
    <w:abstractNumId w:val="31"/>
  </w:num>
  <w:num w:numId="19">
    <w:abstractNumId w:val="11"/>
  </w:num>
  <w:num w:numId="20">
    <w:abstractNumId w:val="12"/>
  </w:num>
  <w:num w:numId="21">
    <w:abstractNumId w:val="2"/>
  </w:num>
  <w:num w:numId="22">
    <w:abstractNumId w:val="28"/>
  </w:num>
  <w:num w:numId="23">
    <w:abstractNumId w:val="19"/>
  </w:num>
  <w:num w:numId="24">
    <w:abstractNumId w:val="18"/>
  </w:num>
  <w:num w:numId="25">
    <w:abstractNumId w:val="24"/>
  </w:num>
  <w:num w:numId="26">
    <w:abstractNumId w:val="1"/>
  </w:num>
  <w:num w:numId="27">
    <w:abstractNumId w:val="25"/>
  </w:num>
  <w:num w:numId="28">
    <w:abstractNumId w:val="34"/>
  </w:num>
  <w:num w:numId="29">
    <w:abstractNumId w:val="4"/>
  </w:num>
  <w:num w:numId="30">
    <w:abstractNumId w:val="0"/>
  </w:num>
  <w:num w:numId="31">
    <w:abstractNumId w:val="20"/>
  </w:num>
  <w:num w:numId="32">
    <w:abstractNumId w:val="15"/>
  </w:num>
  <w:num w:numId="33">
    <w:abstractNumId w:val="9"/>
  </w:num>
  <w:num w:numId="34">
    <w:abstractNumId w:val="1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13423"/>
    <w:rsid w:val="00020DDF"/>
    <w:rsid w:val="00030841"/>
    <w:rsid w:val="0003669C"/>
    <w:rsid w:val="00045EB3"/>
    <w:rsid w:val="0006124C"/>
    <w:rsid w:val="0006479A"/>
    <w:rsid w:val="00065771"/>
    <w:rsid w:val="00071462"/>
    <w:rsid w:val="00076082"/>
    <w:rsid w:val="000B702B"/>
    <w:rsid w:val="000C10E2"/>
    <w:rsid w:val="000C1AED"/>
    <w:rsid w:val="000D2B31"/>
    <w:rsid w:val="000F784E"/>
    <w:rsid w:val="000F7ED5"/>
    <w:rsid w:val="001056C9"/>
    <w:rsid w:val="001125DA"/>
    <w:rsid w:val="00122278"/>
    <w:rsid w:val="001257BB"/>
    <w:rsid w:val="00142865"/>
    <w:rsid w:val="00144229"/>
    <w:rsid w:val="00155F72"/>
    <w:rsid w:val="0015653C"/>
    <w:rsid w:val="00162C09"/>
    <w:rsid w:val="00167202"/>
    <w:rsid w:val="00171EB6"/>
    <w:rsid w:val="00181920"/>
    <w:rsid w:val="0019383D"/>
    <w:rsid w:val="00195754"/>
    <w:rsid w:val="001A24B5"/>
    <w:rsid w:val="001C6E79"/>
    <w:rsid w:val="001D07D2"/>
    <w:rsid w:val="001D21D7"/>
    <w:rsid w:val="001D5D9B"/>
    <w:rsid w:val="001E53BF"/>
    <w:rsid w:val="001E666F"/>
    <w:rsid w:val="001E6AA3"/>
    <w:rsid w:val="001F59BD"/>
    <w:rsid w:val="00201772"/>
    <w:rsid w:val="00202AA9"/>
    <w:rsid w:val="00202BA6"/>
    <w:rsid w:val="00215A43"/>
    <w:rsid w:val="002175A0"/>
    <w:rsid w:val="00225F2B"/>
    <w:rsid w:val="0023167A"/>
    <w:rsid w:val="002352E0"/>
    <w:rsid w:val="00242BFF"/>
    <w:rsid w:val="00246044"/>
    <w:rsid w:val="002512EA"/>
    <w:rsid w:val="002546EB"/>
    <w:rsid w:val="0026508A"/>
    <w:rsid w:val="00273921"/>
    <w:rsid w:val="0028090B"/>
    <w:rsid w:val="00284BC4"/>
    <w:rsid w:val="00293BB3"/>
    <w:rsid w:val="002A060D"/>
    <w:rsid w:val="002B00A5"/>
    <w:rsid w:val="002C6B38"/>
    <w:rsid w:val="002D244C"/>
    <w:rsid w:val="0030016D"/>
    <w:rsid w:val="00306FF5"/>
    <w:rsid w:val="00325B1B"/>
    <w:rsid w:val="003261A2"/>
    <w:rsid w:val="00357844"/>
    <w:rsid w:val="00371D26"/>
    <w:rsid w:val="00373F00"/>
    <w:rsid w:val="003745D7"/>
    <w:rsid w:val="00376858"/>
    <w:rsid w:val="00392C29"/>
    <w:rsid w:val="003B510C"/>
    <w:rsid w:val="003B5C44"/>
    <w:rsid w:val="003C21ED"/>
    <w:rsid w:val="003C33F5"/>
    <w:rsid w:val="003D2471"/>
    <w:rsid w:val="003E1B59"/>
    <w:rsid w:val="003E3225"/>
    <w:rsid w:val="003E3E91"/>
    <w:rsid w:val="003E4580"/>
    <w:rsid w:val="003E6459"/>
    <w:rsid w:val="003F22A5"/>
    <w:rsid w:val="003F69BC"/>
    <w:rsid w:val="004059F9"/>
    <w:rsid w:val="00421284"/>
    <w:rsid w:val="00442BBE"/>
    <w:rsid w:val="00443FE6"/>
    <w:rsid w:val="00453BAB"/>
    <w:rsid w:val="00491020"/>
    <w:rsid w:val="004A211F"/>
    <w:rsid w:val="004B0AA4"/>
    <w:rsid w:val="004B73EC"/>
    <w:rsid w:val="004C08FE"/>
    <w:rsid w:val="004C4331"/>
    <w:rsid w:val="004D0C6F"/>
    <w:rsid w:val="004D3DCC"/>
    <w:rsid w:val="004E3726"/>
    <w:rsid w:val="004E552A"/>
    <w:rsid w:val="00501759"/>
    <w:rsid w:val="0050332F"/>
    <w:rsid w:val="00505CD9"/>
    <w:rsid w:val="00514CFE"/>
    <w:rsid w:val="005161C2"/>
    <w:rsid w:val="005252CF"/>
    <w:rsid w:val="00535419"/>
    <w:rsid w:val="00556C27"/>
    <w:rsid w:val="0056512A"/>
    <w:rsid w:val="00565715"/>
    <w:rsid w:val="00567E53"/>
    <w:rsid w:val="00573060"/>
    <w:rsid w:val="00577822"/>
    <w:rsid w:val="005938AD"/>
    <w:rsid w:val="005965C8"/>
    <w:rsid w:val="005A23AD"/>
    <w:rsid w:val="005B19F9"/>
    <w:rsid w:val="005B27C9"/>
    <w:rsid w:val="005B40BA"/>
    <w:rsid w:val="005C15A3"/>
    <w:rsid w:val="005E2882"/>
    <w:rsid w:val="005E7299"/>
    <w:rsid w:val="005F09AA"/>
    <w:rsid w:val="005F2039"/>
    <w:rsid w:val="00616C93"/>
    <w:rsid w:val="00630A85"/>
    <w:rsid w:val="00637FF0"/>
    <w:rsid w:val="006509AE"/>
    <w:rsid w:val="00686F75"/>
    <w:rsid w:val="006A5398"/>
    <w:rsid w:val="006E2165"/>
    <w:rsid w:val="006E7D37"/>
    <w:rsid w:val="006F015B"/>
    <w:rsid w:val="007061A0"/>
    <w:rsid w:val="00714A93"/>
    <w:rsid w:val="007236D7"/>
    <w:rsid w:val="007405DF"/>
    <w:rsid w:val="00744593"/>
    <w:rsid w:val="00746EB6"/>
    <w:rsid w:val="00785D71"/>
    <w:rsid w:val="00791B39"/>
    <w:rsid w:val="00791F61"/>
    <w:rsid w:val="007C4F1D"/>
    <w:rsid w:val="007C6670"/>
    <w:rsid w:val="007E403A"/>
    <w:rsid w:val="007E5285"/>
    <w:rsid w:val="007E6118"/>
    <w:rsid w:val="007F5A56"/>
    <w:rsid w:val="008061C0"/>
    <w:rsid w:val="00806383"/>
    <w:rsid w:val="0081231C"/>
    <w:rsid w:val="008133A3"/>
    <w:rsid w:val="00814517"/>
    <w:rsid w:val="00821F55"/>
    <w:rsid w:val="0084371A"/>
    <w:rsid w:val="00845FA8"/>
    <w:rsid w:val="00847FB8"/>
    <w:rsid w:val="0085415B"/>
    <w:rsid w:val="008648DC"/>
    <w:rsid w:val="00871BC1"/>
    <w:rsid w:val="008819C3"/>
    <w:rsid w:val="008853C5"/>
    <w:rsid w:val="008866AA"/>
    <w:rsid w:val="008950A0"/>
    <w:rsid w:val="00895F27"/>
    <w:rsid w:val="008A0DC8"/>
    <w:rsid w:val="008A2BF7"/>
    <w:rsid w:val="008A5BE9"/>
    <w:rsid w:val="008C2AC8"/>
    <w:rsid w:val="008D20C9"/>
    <w:rsid w:val="008E10DB"/>
    <w:rsid w:val="008E38B9"/>
    <w:rsid w:val="008E6B4E"/>
    <w:rsid w:val="008F534B"/>
    <w:rsid w:val="008F73FA"/>
    <w:rsid w:val="009002FB"/>
    <w:rsid w:val="00906072"/>
    <w:rsid w:val="009267B5"/>
    <w:rsid w:val="0093066E"/>
    <w:rsid w:val="009437D5"/>
    <w:rsid w:val="00960D24"/>
    <w:rsid w:val="009736FF"/>
    <w:rsid w:val="00973E36"/>
    <w:rsid w:val="0099799F"/>
    <w:rsid w:val="009B732B"/>
    <w:rsid w:val="009C5642"/>
    <w:rsid w:val="009D3950"/>
    <w:rsid w:val="009E6B4A"/>
    <w:rsid w:val="009F4C6C"/>
    <w:rsid w:val="009F6E1B"/>
    <w:rsid w:val="009F6EE7"/>
    <w:rsid w:val="00A12FCA"/>
    <w:rsid w:val="00A14B56"/>
    <w:rsid w:val="00A158EB"/>
    <w:rsid w:val="00A15D2C"/>
    <w:rsid w:val="00A225AD"/>
    <w:rsid w:val="00A245FB"/>
    <w:rsid w:val="00A42A6D"/>
    <w:rsid w:val="00A52864"/>
    <w:rsid w:val="00A6796B"/>
    <w:rsid w:val="00A80AE5"/>
    <w:rsid w:val="00A811AA"/>
    <w:rsid w:val="00A85514"/>
    <w:rsid w:val="00A93168"/>
    <w:rsid w:val="00AB0037"/>
    <w:rsid w:val="00AB10D9"/>
    <w:rsid w:val="00AB3721"/>
    <w:rsid w:val="00AB3CA7"/>
    <w:rsid w:val="00AC6B83"/>
    <w:rsid w:val="00AD49F8"/>
    <w:rsid w:val="00AD5263"/>
    <w:rsid w:val="00AE0D48"/>
    <w:rsid w:val="00AF396C"/>
    <w:rsid w:val="00B204D1"/>
    <w:rsid w:val="00B37D6C"/>
    <w:rsid w:val="00B41C15"/>
    <w:rsid w:val="00B4744E"/>
    <w:rsid w:val="00B50C99"/>
    <w:rsid w:val="00B65361"/>
    <w:rsid w:val="00B7305D"/>
    <w:rsid w:val="00B730CF"/>
    <w:rsid w:val="00B771B8"/>
    <w:rsid w:val="00B86EF7"/>
    <w:rsid w:val="00B87898"/>
    <w:rsid w:val="00B9559A"/>
    <w:rsid w:val="00B96A9B"/>
    <w:rsid w:val="00BA7B47"/>
    <w:rsid w:val="00BC367A"/>
    <w:rsid w:val="00BD7398"/>
    <w:rsid w:val="00BF1A66"/>
    <w:rsid w:val="00C110B5"/>
    <w:rsid w:val="00C1227D"/>
    <w:rsid w:val="00C15DC8"/>
    <w:rsid w:val="00C1645D"/>
    <w:rsid w:val="00C1671A"/>
    <w:rsid w:val="00C17598"/>
    <w:rsid w:val="00C17C8D"/>
    <w:rsid w:val="00C20516"/>
    <w:rsid w:val="00C35814"/>
    <w:rsid w:val="00C40975"/>
    <w:rsid w:val="00C422C0"/>
    <w:rsid w:val="00C4396B"/>
    <w:rsid w:val="00C46B78"/>
    <w:rsid w:val="00C56226"/>
    <w:rsid w:val="00C6406B"/>
    <w:rsid w:val="00C73B6D"/>
    <w:rsid w:val="00CA1718"/>
    <w:rsid w:val="00CA7D46"/>
    <w:rsid w:val="00CB24D0"/>
    <w:rsid w:val="00CD30E5"/>
    <w:rsid w:val="00CE2DB2"/>
    <w:rsid w:val="00D02058"/>
    <w:rsid w:val="00D065BA"/>
    <w:rsid w:val="00D11639"/>
    <w:rsid w:val="00D12B23"/>
    <w:rsid w:val="00D16AA9"/>
    <w:rsid w:val="00D25D74"/>
    <w:rsid w:val="00D55E0A"/>
    <w:rsid w:val="00D57631"/>
    <w:rsid w:val="00D65129"/>
    <w:rsid w:val="00D67CD6"/>
    <w:rsid w:val="00D93115"/>
    <w:rsid w:val="00D95D77"/>
    <w:rsid w:val="00DB3290"/>
    <w:rsid w:val="00DB4C71"/>
    <w:rsid w:val="00DC3272"/>
    <w:rsid w:val="00DC436B"/>
    <w:rsid w:val="00DE2134"/>
    <w:rsid w:val="00DE2D8A"/>
    <w:rsid w:val="00DF1A12"/>
    <w:rsid w:val="00DF6394"/>
    <w:rsid w:val="00E0022B"/>
    <w:rsid w:val="00E01366"/>
    <w:rsid w:val="00E06F2E"/>
    <w:rsid w:val="00E11D2F"/>
    <w:rsid w:val="00E14782"/>
    <w:rsid w:val="00E16BD6"/>
    <w:rsid w:val="00E2011E"/>
    <w:rsid w:val="00E4007D"/>
    <w:rsid w:val="00E46FF2"/>
    <w:rsid w:val="00E5234F"/>
    <w:rsid w:val="00E5480A"/>
    <w:rsid w:val="00E57BA7"/>
    <w:rsid w:val="00E63E06"/>
    <w:rsid w:val="00E719CC"/>
    <w:rsid w:val="00E848B3"/>
    <w:rsid w:val="00E932E2"/>
    <w:rsid w:val="00EA344F"/>
    <w:rsid w:val="00EB2441"/>
    <w:rsid w:val="00ED1229"/>
    <w:rsid w:val="00ED4457"/>
    <w:rsid w:val="00ED6E13"/>
    <w:rsid w:val="00EF7C8F"/>
    <w:rsid w:val="00F1054A"/>
    <w:rsid w:val="00F27448"/>
    <w:rsid w:val="00F339C2"/>
    <w:rsid w:val="00F41EAF"/>
    <w:rsid w:val="00F44ABD"/>
    <w:rsid w:val="00F6484A"/>
    <w:rsid w:val="00F73883"/>
    <w:rsid w:val="00F7723C"/>
    <w:rsid w:val="00F82D3D"/>
    <w:rsid w:val="00F91C12"/>
    <w:rsid w:val="00FA2D0F"/>
    <w:rsid w:val="00FA37E3"/>
    <w:rsid w:val="00FB3ECB"/>
    <w:rsid w:val="00FC13DB"/>
    <w:rsid w:val="00FC7D43"/>
    <w:rsid w:val="00FD23E6"/>
    <w:rsid w:val="00FD50D7"/>
    <w:rsid w:val="00FD50DB"/>
    <w:rsid w:val="00FD7574"/>
    <w:rsid w:val="00FD759C"/>
    <w:rsid w:val="00FE742C"/>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SubPárrafo de lista,TITULO A,Titulo de Fígura,Conclusiones,paul2,Cuadro 2-1,Iz - Párrafo de lista,Sivsa Parrafo"/>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aliases w:val="Bulleted List Car,Fundamentacion Car,SubPárrafo de lista Car,TITULO A Car,Titulo de Fígura Car,Conclusiones Car,paul2 Car,Cuadro 2-1 Car,Iz - Párrafo de lista Car,Sivsa Parrafo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DB3290"/>
    <w:rPr>
      <w:sz w:val="16"/>
      <w:szCs w:val="16"/>
    </w:rPr>
  </w:style>
  <w:style w:type="paragraph" w:styleId="Textocomentario">
    <w:name w:val="annotation text"/>
    <w:basedOn w:val="Normal"/>
    <w:link w:val="TextocomentarioCar"/>
    <w:uiPriority w:val="99"/>
    <w:unhideWhenUsed/>
    <w:rsid w:val="00DB3290"/>
    <w:pPr>
      <w:spacing w:line="240" w:lineRule="auto"/>
    </w:pPr>
    <w:rPr>
      <w:sz w:val="20"/>
      <w:szCs w:val="20"/>
    </w:rPr>
  </w:style>
  <w:style w:type="character" w:customStyle="1" w:styleId="TextocomentarioCar">
    <w:name w:val="Texto comentario Car"/>
    <w:basedOn w:val="Fuentedeprrafopredeter"/>
    <w:link w:val="Textocomentario"/>
    <w:uiPriority w:val="99"/>
    <w:rsid w:val="00DB3290"/>
    <w:rPr>
      <w:sz w:val="20"/>
      <w:szCs w:val="20"/>
    </w:rPr>
  </w:style>
  <w:style w:type="paragraph" w:styleId="Asuntodelcomentario">
    <w:name w:val="annotation subject"/>
    <w:basedOn w:val="Textocomentario"/>
    <w:next w:val="Textocomentario"/>
    <w:link w:val="AsuntodelcomentarioCar"/>
    <w:uiPriority w:val="99"/>
    <w:semiHidden/>
    <w:unhideWhenUsed/>
    <w:rsid w:val="00DB3290"/>
    <w:rPr>
      <w:b/>
      <w:bCs/>
    </w:rPr>
  </w:style>
  <w:style w:type="character" w:customStyle="1" w:styleId="AsuntodelcomentarioCar">
    <w:name w:val="Asunto del comentario Car"/>
    <w:basedOn w:val="TextocomentarioCar"/>
    <w:link w:val="Asuntodelcomentario"/>
    <w:uiPriority w:val="99"/>
    <w:semiHidden/>
    <w:rsid w:val="00DB3290"/>
    <w:rPr>
      <w:b/>
      <w:bCs/>
      <w:sz w:val="20"/>
      <w:szCs w:val="20"/>
    </w:rPr>
  </w:style>
  <w:style w:type="paragraph" w:styleId="Revisin">
    <w:name w:val="Revision"/>
    <w:hidden/>
    <w:uiPriority w:val="99"/>
    <w:semiHidden/>
    <w:rsid w:val="00A81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93226">
      <w:bodyDiv w:val="1"/>
      <w:marLeft w:val="0"/>
      <w:marRight w:val="0"/>
      <w:marTop w:val="0"/>
      <w:marBottom w:val="0"/>
      <w:divBdr>
        <w:top w:val="none" w:sz="0" w:space="0" w:color="auto"/>
        <w:left w:val="none" w:sz="0" w:space="0" w:color="auto"/>
        <w:bottom w:val="none" w:sz="0" w:space="0" w:color="auto"/>
        <w:right w:val="none" w:sz="0" w:space="0" w:color="auto"/>
      </w:divBdr>
    </w:div>
    <w:div w:id="20012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7816-D5BC-4069-A99C-CD83760E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Pages>
  <Words>1602</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67</cp:revision>
  <cp:lastPrinted>2025-06-03T16:13:00Z</cp:lastPrinted>
  <dcterms:created xsi:type="dcterms:W3CDTF">2025-06-03T20:15:00Z</dcterms:created>
  <dcterms:modified xsi:type="dcterms:W3CDTF">2025-07-03T21:15:00Z</dcterms:modified>
</cp:coreProperties>
</file>