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487"/>
      </w:tblGrid>
      <w:tr w:rsidR="00EF7C8F" w14:paraId="62A1AD1D" w14:textId="77777777" w:rsidTr="00573060">
        <w:trPr>
          <w:trHeight w:val="708"/>
        </w:trPr>
        <w:tc>
          <w:tcPr>
            <w:tcW w:w="9493" w:type="dxa"/>
          </w:tcPr>
          <w:p w14:paraId="5F4F0215" w14:textId="29E4E072" w:rsidR="00EF7C8F" w:rsidRPr="009C04C3" w:rsidRDefault="00EF7C8F" w:rsidP="00573060">
            <w:pPr>
              <w:spacing w:line="276" w:lineRule="auto"/>
              <w:jc w:val="center"/>
              <w:rPr>
                <w:rFonts w:ascii="Arial" w:hAnsi="Arial"/>
                <w:b/>
                <w:snapToGrid w:val="0"/>
                <w:color w:val="000000"/>
                <w:sz w:val="24"/>
              </w:rPr>
            </w:pPr>
            <w:bookmarkStart w:id="0" w:name="_Hlk60148253"/>
            <w:r w:rsidRPr="009C04C3">
              <w:rPr>
                <w:rFonts w:ascii="Arial" w:hAnsi="Arial"/>
                <w:b/>
                <w:snapToGrid w:val="0"/>
                <w:color w:val="000000"/>
                <w:sz w:val="24"/>
              </w:rPr>
              <w:t xml:space="preserve">FORMATO </w:t>
            </w:r>
            <w:proofErr w:type="spellStart"/>
            <w:r w:rsidRPr="009C04C3">
              <w:rPr>
                <w:rFonts w:ascii="Arial" w:hAnsi="Arial"/>
                <w:b/>
                <w:snapToGrid w:val="0"/>
                <w:color w:val="000000"/>
                <w:sz w:val="24"/>
              </w:rPr>
              <w:t>N°</w:t>
            </w:r>
            <w:proofErr w:type="spellEnd"/>
            <w:r w:rsidRPr="009C04C3">
              <w:rPr>
                <w:rFonts w:ascii="Arial" w:hAnsi="Arial"/>
                <w:b/>
                <w:snapToGrid w:val="0"/>
                <w:color w:val="000000"/>
                <w:sz w:val="24"/>
              </w:rPr>
              <w:t xml:space="preserve"> 04-A:</w:t>
            </w:r>
          </w:p>
          <w:p w14:paraId="55636EE2" w14:textId="60210834" w:rsidR="00EF7C8F" w:rsidRPr="00EF7C8F" w:rsidRDefault="00EF7C8F" w:rsidP="00573060">
            <w:pPr>
              <w:spacing w:line="276" w:lineRule="auto"/>
              <w:jc w:val="center"/>
              <w:rPr>
                <w:rFonts w:ascii="Arial" w:hAnsi="Arial"/>
                <w:b/>
                <w:snapToGrid w:val="0"/>
                <w:color w:val="000000"/>
                <w:sz w:val="24"/>
              </w:rPr>
            </w:pPr>
            <w:r w:rsidRPr="009C04C3">
              <w:rPr>
                <w:rFonts w:ascii="Arial" w:hAnsi="Arial"/>
                <w:b/>
                <w:snapToGrid w:val="0"/>
                <w:color w:val="000000"/>
                <w:sz w:val="24"/>
              </w:rPr>
              <w:t>INDICADOR DE BRECHA</w:t>
            </w:r>
          </w:p>
        </w:tc>
      </w:tr>
    </w:tbl>
    <w:p w14:paraId="4AB9ECEF" w14:textId="6F7B29A5" w:rsidR="007C4F1D" w:rsidRDefault="007C4F1D"/>
    <w:tbl>
      <w:tblPr>
        <w:tblStyle w:val="Tablaconcuadrcula"/>
        <w:tblW w:w="9493" w:type="dxa"/>
        <w:tblLook w:val="04A0" w:firstRow="1" w:lastRow="0" w:firstColumn="1" w:lastColumn="0" w:noHBand="0" w:noVBand="1"/>
      </w:tblPr>
      <w:tblGrid>
        <w:gridCol w:w="1413"/>
        <w:gridCol w:w="566"/>
        <w:gridCol w:w="7514"/>
      </w:tblGrid>
      <w:tr w:rsidR="0003669C" w:rsidRPr="0003669C" w14:paraId="68950F46" w14:textId="77777777" w:rsidTr="00501759">
        <w:trPr>
          <w:trHeight w:val="401"/>
        </w:trPr>
        <w:tc>
          <w:tcPr>
            <w:tcW w:w="1413" w:type="dxa"/>
            <w:vAlign w:val="center"/>
          </w:tcPr>
          <w:p w14:paraId="5382E33E" w14:textId="473C8DEA" w:rsidR="00DE2D8A" w:rsidRPr="0003669C" w:rsidRDefault="00DE2D8A" w:rsidP="009F6EE7">
            <w:pPr>
              <w:rPr>
                <w:rFonts w:ascii="Arial" w:hAnsi="Arial" w:cs="Arial"/>
                <w:b/>
                <w:bCs/>
                <w:sz w:val="16"/>
                <w:szCs w:val="16"/>
              </w:rPr>
            </w:pPr>
            <w:r w:rsidRPr="0003669C">
              <w:rPr>
                <w:rFonts w:ascii="Arial" w:hAnsi="Arial" w:cs="Arial"/>
                <w:b/>
                <w:bCs/>
                <w:sz w:val="16"/>
                <w:szCs w:val="16"/>
              </w:rPr>
              <w:t>Sector Responsable</w:t>
            </w:r>
          </w:p>
        </w:tc>
        <w:tc>
          <w:tcPr>
            <w:tcW w:w="566" w:type="dxa"/>
            <w:shd w:val="clear" w:color="auto" w:fill="auto"/>
            <w:vAlign w:val="center"/>
          </w:tcPr>
          <w:p w14:paraId="4CE4646E" w14:textId="08D5E48F" w:rsidR="00DE2D8A" w:rsidRPr="0003669C" w:rsidRDefault="00E5234F" w:rsidP="00FA37E3">
            <w:pPr>
              <w:jc w:val="center"/>
              <w:rPr>
                <w:rFonts w:ascii="Arial" w:hAnsi="Arial" w:cs="Arial"/>
                <w:sz w:val="16"/>
                <w:szCs w:val="16"/>
              </w:rPr>
            </w:pPr>
            <w:r w:rsidRPr="0003669C">
              <w:rPr>
                <w:rFonts w:ascii="Arial" w:hAnsi="Arial" w:cs="Arial"/>
                <w:sz w:val="16"/>
                <w:szCs w:val="16"/>
              </w:rPr>
              <w:t>10</w:t>
            </w:r>
          </w:p>
        </w:tc>
        <w:tc>
          <w:tcPr>
            <w:tcW w:w="7514" w:type="dxa"/>
            <w:shd w:val="clear" w:color="auto" w:fill="auto"/>
            <w:vAlign w:val="center"/>
          </w:tcPr>
          <w:p w14:paraId="70EDA9B9" w14:textId="64292507" w:rsidR="00DE2D8A" w:rsidRPr="0003669C" w:rsidRDefault="00442BBE">
            <w:pPr>
              <w:rPr>
                <w:rFonts w:ascii="Arial" w:hAnsi="Arial" w:cs="Arial"/>
                <w:sz w:val="16"/>
                <w:szCs w:val="16"/>
              </w:rPr>
            </w:pPr>
            <w:r w:rsidRPr="0003669C">
              <w:rPr>
                <w:rFonts w:ascii="Arial" w:hAnsi="Arial" w:cs="Arial"/>
                <w:sz w:val="16"/>
                <w:szCs w:val="16"/>
              </w:rPr>
              <w:t>Educación</w:t>
            </w:r>
          </w:p>
        </w:tc>
      </w:tr>
      <w:tr w:rsidR="009D00E4" w:rsidRPr="009D00E4" w14:paraId="6C0C447A" w14:textId="77777777" w:rsidTr="00501759">
        <w:trPr>
          <w:trHeight w:val="423"/>
        </w:trPr>
        <w:tc>
          <w:tcPr>
            <w:tcW w:w="1413" w:type="dxa"/>
            <w:vAlign w:val="center"/>
          </w:tcPr>
          <w:p w14:paraId="3977CE04" w14:textId="72468A0B" w:rsidR="00DE2D8A" w:rsidRPr="009D00E4" w:rsidRDefault="00B4744E" w:rsidP="009F6EE7">
            <w:pPr>
              <w:rPr>
                <w:rFonts w:ascii="Arial" w:hAnsi="Arial" w:cs="Arial"/>
                <w:b/>
                <w:bCs/>
                <w:sz w:val="16"/>
                <w:szCs w:val="16"/>
              </w:rPr>
            </w:pPr>
            <w:r w:rsidRPr="009D00E4">
              <w:rPr>
                <w:rFonts w:ascii="Arial" w:hAnsi="Arial" w:cs="Arial"/>
                <w:b/>
                <w:bCs/>
                <w:sz w:val="16"/>
                <w:szCs w:val="16"/>
              </w:rPr>
              <w:t xml:space="preserve">Nombre del Indicador </w:t>
            </w:r>
          </w:p>
        </w:tc>
        <w:tc>
          <w:tcPr>
            <w:tcW w:w="566" w:type="dxa"/>
            <w:shd w:val="clear" w:color="auto" w:fill="auto"/>
            <w:vAlign w:val="center"/>
          </w:tcPr>
          <w:p w14:paraId="3172FC95" w14:textId="539A4CFD" w:rsidR="00DE2D8A" w:rsidRPr="009D00E4" w:rsidRDefault="009D00E4" w:rsidP="004B0AA4">
            <w:pPr>
              <w:jc w:val="center"/>
              <w:rPr>
                <w:rFonts w:ascii="Arial" w:hAnsi="Arial" w:cs="Arial"/>
                <w:sz w:val="16"/>
                <w:szCs w:val="16"/>
              </w:rPr>
            </w:pPr>
            <w:r w:rsidRPr="009D00E4">
              <w:rPr>
                <w:rFonts w:ascii="Arial" w:hAnsi="Arial" w:cs="Arial"/>
                <w:sz w:val="16"/>
                <w:szCs w:val="16"/>
              </w:rPr>
              <w:t>357</w:t>
            </w:r>
          </w:p>
        </w:tc>
        <w:tc>
          <w:tcPr>
            <w:tcW w:w="7514" w:type="dxa"/>
            <w:shd w:val="clear" w:color="auto" w:fill="auto"/>
            <w:vAlign w:val="center"/>
          </w:tcPr>
          <w:p w14:paraId="2350C117" w14:textId="443CD00A" w:rsidR="00DE2D8A" w:rsidRPr="009D00E4" w:rsidRDefault="009D00E4">
            <w:pPr>
              <w:rPr>
                <w:rFonts w:ascii="Arial" w:hAnsi="Arial" w:cs="Arial"/>
                <w:sz w:val="16"/>
                <w:szCs w:val="16"/>
              </w:rPr>
            </w:pPr>
            <w:r w:rsidRPr="009D00E4">
              <w:rPr>
                <w:rFonts w:ascii="Arial" w:hAnsi="Arial" w:cs="Arial"/>
                <w:sz w:val="16"/>
                <w:szCs w:val="16"/>
              </w:rPr>
              <w:t>Porcentaje de</w:t>
            </w:r>
            <w:r w:rsidR="009F6D8A">
              <w:rPr>
                <w:rFonts w:ascii="Arial" w:hAnsi="Arial" w:cs="Arial"/>
                <w:sz w:val="16"/>
                <w:szCs w:val="16"/>
              </w:rPr>
              <w:t xml:space="preserve"> </w:t>
            </w:r>
            <w:r w:rsidR="009C4D31" w:rsidRPr="00EE127E">
              <w:rPr>
                <w:rFonts w:ascii="Arial" w:hAnsi="Arial" w:cs="Arial"/>
                <w:sz w:val="16"/>
                <w:szCs w:val="16"/>
              </w:rPr>
              <w:t>u</w:t>
            </w:r>
            <w:r w:rsidRPr="00EE127E">
              <w:rPr>
                <w:rFonts w:ascii="Arial" w:hAnsi="Arial" w:cs="Arial"/>
                <w:sz w:val="16"/>
                <w:szCs w:val="16"/>
              </w:rPr>
              <w:t xml:space="preserve">nidades de </w:t>
            </w:r>
            <w:r w:rsidR="009F6D8A" w:rsidRPr="00EE127E">
              <w:rPr>
                <w:rFonts w:ascii="Arial" w:hAnsi="Arial" w:cs="Arial"/>
                <w:sz w:val="16"/>
                <w:szCs w:val="16"/>
              </w:rPr>
              <w:t>p</w:t>
            </w:r>
            <w:r w:rsidRPr="00EE127E">
              <w:rPr>
                <w:rFonts w:ascii="Arial" w:hAnsi="Arial" w:cs="Arial"/>
                <w:sz w:val="16"/>
                <w:szCs w:val="16"/>
              </w:rPr>
              <w:t>osgrado</w:t>
            </w:r>
            <w:r w:rsidRPr="009D00E4">
              <w:rPr>
                <w:rFonts w:ascii="Arial" w:hAnsi="Arial" w:cs="Arial"/>
                <w:sz w:val="16"/>
                <w:szCs w:val="16"/>
              </w:rPr>
              <w:t xml:space="preserve"> de </w:t>
            </w:r>
            <w:r w:rsidR="009F6D8A">
              <w:rPr>
                <w:rFonts w:ascii="Arial" w:hAnsi="Arial" w:cs="Arial"/>
                <w:sz w:val="16"/>
                <w:szCs w:val="16"/>
              </w:rPr>
              <w:t xml:space="preserve">las </w:t>
            </w:r>
            <w:r w:rsidRPr="009D00E4">
              <w:rPr>
                <w:rFonts w:ascii="Arial" w:hAnsi="Arial" w:cs="Arial"/>
                <w:sz w:val="16"/>
                <w:szCs w:val="16"/>
              </w:rPr>
              <w:t xml:space="preserve">universidades públicas </w:t>
            </w:r>
            <w:r w:rsidR="006D73D2" w:rsidRPr="006D73D2">
              <w:rPr>
                <w:rFonts w:ascii="Arial" w:hAnsi="Arial" w:cs="Arial"/>
                <w:sz w:val="16"/>
                <w:szCs w:val="16"/>
              </w:rPr>
              <w:t>en condiciones inadecuadas</w:t>
            </w:r>
            <w:r w:rsidR="006D73D2">
              <w:rPr>
                <w:rFonts w:ascii="Arial" w:hAnsi="Arial" w:cs="Arial"/>
                <w:sz w:val="16"/>
                <w:szCs w:val="16"/>
              </w:rPr>
              <w:t xml:space="preserve"> </w:t>
            </w:r>
          </w:p>
        </w:tc>
      </w:tr>
      <w:tr w:rsidR="009D00E4" w:rsidRPr="009D00E4" w14:paraId="11A718E3" w14:textId="77777777" w:rsidTr="00501759">
        <w:trPr>
          <w:trHeight w:val="448"/>
        </w:trPr>
        <w:tc>
          <w:tcPr>
            <w:tcW w:w="1413" w:type="dxa"/>
            <w:vAlign w:val="center"/>
          </w:tcPr>
          <w:p w14:paraId="57EC8604" w14:textId="7E21759A" w:rsidR="00FA37E3" w:rsidRPr="009D00E4" w:rsidRDefault="00FA37E3" w:rsidP="009F6EE7">
            <w:pPr>
              <w:rPr>
                <w:rFonts w:ascii="Arial" w:hAnsi="Arial" w:cs="Arial"/>
                <w:sz w:val="16"/>
                <w:szCs w:val="16"/>
              </w:rPr>
            </w:pPr>
            <w:r w:rsidRPr="009D00E4">
              <w:rPr>
                <w:rFonts w:ascii="Arial" w:hAnsi="Arial" w:cs="Arial"/>
                <w:b/>
                <w:bCs/>
                <w:sz w:val="16"/>
                <w:szCs w:val="16"/>
              </w:rPr>
              <w:t>Tipo de Indicador</w:t>
            </w:r>
          </w:p>
        </w:tc>
        <w:tc>
          <w:tcPr>
            <w:tcW w:w="8080" w:type="dxa"/>
            <w:gridSpan w:val="2"/>
            <w:shd w:val="clear" w:color="auto" w:fill="auto"/>
            <w:vAlign w:val="center"/>
          </w:tcPr>
          <w:p w14:paraId="6994EF24" w14:textId="56476DD2" w:rsidR="00FA37E3" w:rsidRPr="009D00E4" w:rsidRDefault="00442BBE">
            <w:pPr>
              <w:rPr>
                <w:rFonts w:ascii="Arial" w:hAnsi="Arial" w:cs="Arial"/>
                <w:sz w:val="16"/>
                <w:szCs w:val="16"/>
              </w:rPr>
            </w:pPr>
            <w:r w:rsidRPr="009D00E4">
              <w:rPr>
                <w:rFonts w:ascii="Arial" w:hAnsi="Arial" w:cs="Arial"/>
                <w:sz w:val="16"/>
                <w:szCs w:val="16"/>
              </w:rPr>
              <w:t>Calidad</w:t>
            </w:r>
          </w:p>
        </w:tc>
      </w:tr>
      <w:tr w:rsidR="009D00E4" w:rsidRPr="009D00E4" w14:paraId="0C106DDE" w14:textId="77777777" w:rsidTr="00501759">
        <w:trPr>
          <w:trHeight w:val="430"/>
        </w:trPr>
        <w:tc>
          <w:tcPr>
            <w:tcW w:w="1413" w:type="dxa"/>
            <w:vAlign w:val="center"/>
          </w:tcPr>
          <w:p w14:paraId="52728A04" w14:textId="6694EFAD" w:rsidR="00DE2D8A" w:rsidRPr="009D00E4" w:rsidRDefault="00DE2D8A" w:rsidP="009F6EE7">
            <w:pPr>
              <w:rPr>
                <w:rFonts w:ascii="Arial" w:hAnsi="Arial" w:cs="Arial"/>
                <w:sz w:val="16"/>
                <w:szCs w:val="16"/>
              </w:rPr>
            </w:pPr>
            <w:r w:rsidRPr="009D00E4">
              <w:rPr>
                <w:rFonts w:ascii="Arial" w:hAnsi="Arial" w:cs="Arial"/>
                <w:b/>
                <w:bCs/>
                <w:sz w:val="16"/>
                <w:szCs w:val="16"/>
              </w:rPr>
              <w:t>Unidad de Medida</w:t>
            </w:r>
          </w:p>
        </w:tc>
        <w:tc>
          <w:tcPr>
            <w:tcW w:w="566" w:type="dxa"/>
            <w:shd w:val="clear" w:color="auto" w:fill="auto"/>
            <w:vAlign w:val="center"/>
          </w:tcPr>
          <w:p w14:paraId="2FDA500C" w14:textId="4BBC71A8" w:rsidR="00DE2D8A" w:rsidRPr="009D00E4" w:rsidRDefault="009D00E4" w:rsidP="00FA37E3">
            <w:pPr>
              <w:jc w:val="center"/>
              <w:rPr>
                <w:rFonts w:ascii="Arial" w:hAnsi="Arial" w:cs="Arial"/>
                <w:sz w:val="16"/>
                <w:szCs w:val="16"/>
              </w:rPr>
            </w:pPr>
            <w:r w:rsidRPr="009D00E4">
              <w:rPr>
                <w:rFonts w:ascii="Arial" w:hAnsi="Arial" w:cs="Arial"/>
                <w:sz w:val="16"/>
                <w:szCs w:val="16"/>
              </w:rPr>
              <w:t>191</w:t>
            </w:r>
          </w:p>
        </w:tc>
        <w:tc>
          <w:tcPr>
            <w:tcW w:w="7514" w:type="dxa"/>
            <w:shd w:val="clear" w:color="auto" w:fill="auto"/>
            <w:vAlign w:val="center"/>
          </w:tcPr>
          <w:p w14:paraId="653DB9DE" w14:textId="20E3FC21" w:rsidR="00DE2D8A" w:rsidRPr="009D00E4" w:rsidRDefault="00442BBE" w:rsidP="009D00E4">
            <w:pPr>
              <w:rPr>
                <w:rFonts w:ascii="Arial" w:hAnsi="Arial" w:cs="Arial"/>
                <w:sz w:val="16"/>
                <w:szCs w:val="16"/>
              </w:rPr>
            </w:pPr>
            <w:r w:rsidRPr="00EE127E">
              <w:rPr>
                <w:rFonts w:ascii="Arial" w:hAnsi="Arial" w:cs="Arial"/>
                <w:sz w:val="16"/>
                <w:szCs w:val="16"/>
              </w:rPr>
              <w:t xml:space="preserve">Unidad </w:t>
            </w:r>
            <w:r w:rsidR="009D00E4" w:rsidRPr="00EE127E">
              <w:rPr>
                <w:rFonts w:ascii="Arial" w:hAnsi="Arial" w:cs="Arial"/>
                <w:sz w:val="16"/>
                <w:szCs w:val="16"/>
              </w:rPr>
              <w:t xml:space="preserve">de </w:t>
            </w:r>
            <w:r w:rsidR="009F6D8A" w:rsidRPr="00EE127E">
              <w:rPr>
                <w:rFonts w:ascii="Arial" w:hAnsi="Arial" w:cs="Arial"/>
                <w:sz w:val="16"/>
                <w:szCs w:val="16"/>
              </w:rPr>
              <w:t>p</w:t>
            </w:r>
            <w:r w:rsidR="009D00E4" w:rsidRPr="00EE127E">
              <w:rPr>
                <w:rFonts w:ascii="Arial" w:hAnsi="Arial" w:cs="Arial"/>
                <w:sz w:val="16"/>
                <w:szCs w:val="16"/>
              </w:rPr>
              <w:t>osgrado</w:t>
            </w:r>
          </w:p>
        </w:tc>
      </w:tr>
      <w:tr w:rsidR="009D00E4" w:rsidRPr="009D00E4" w14:paraId="35F1A4CD" w14:textId="77777777" w:rsidTr="00501759">
        <w:trPr>
          <w:trHeight w:val="430"/>
        </w:trPr>
        <w:tc>
          <w:tcPr>
            <w:tcW w:w="1413" w:type="dxa"/>
            <w:vAlign w:val="center"/>
          </w:tcPr>
          <w:p w14:paraId="3A2665BE" w14:textId="551D1317" w:rsidR="00C73B6D" w:rsidRPr="009D00E4" w:rsidRDefault="00C73B6D" w:rsidP="009F6EE7">
            <w:pPr>
              <w:rPr>
                <w:rFonts w:ascii="Arial" w:hAnsi="Arial" w:cs="Arial"/>
                <w:b/>
                <w:bCs/>
                <w:sz w:val="16"/>
                <w:szCs w:val="16"/>
              </w:rPr>
            </w:pPr>
            <w:r w:rsidRPr="009D00E4">
              <w:rPr>
                <w:rFonts w:ascii="Arial" w:hAnsi="Arial" w:cs="Arial"/>
                <w:b/>
                <w:bCs/>
                <w:sz w:val="16"/>
                <w:szCs w:val="16"/>
              </w:rPr>
              <w:t>Nivel de desagregación</w:t>
            </w:r>
          </w:p>
        </w:tc>
        <w:tc>
          <w:tcPr>
            <w:tcW w:w="8080" w:type="dxa"/>
            <w:gridSpan w:val="2"/>
            <w:shd w:val="clear" w:color="auto" w:fill="auto"/>
            <w:vAlign w:val="center"/>
          </w:tcPr>
          <w:p w14:paraId="76D3C9CD" w14:textId="45D808E8" w:rsidR="00C73B6D" w:rsidRPr="009D00E4" w:rsidRDefault="00C422C0">
            <w:pPr>
              <w:rPr>
                <w:rFonts w:ascii="Arial" w:hAnsi="Arial" w:cs="Arial"/>
                <w:sz w:val="16"/>
                <w:szCs w:val="16"/>
              </w:rPr>
            </w:pPr>
            <w:r w:rsidRPr="009D00E4">
              <w:rPr>
                <w:rFonts w:ascii="Arial" w:hAnsi="Arial" w:cs="Arial"/>
                <w:sz w:val="16"/>
                <w:szCs w:val="16"/>
              </w:rPr>
              <w:t>Nacional</w:t>
            </w:r>
          </w:p>
        </w:tc>
      </w:tr>
    </w:tbl>
    <w:p w14:paraId="49FC6AB5" w14:textId="15D377CD" w:rsidR="00EF7C8F" w:rsidRPr="009D00E4" w:rsidRDefault="00EF7C8F">
      <w:pPr>
        <w:rPr>
          <w:rFonts w:ascii="Arial" w:hAnsi="Arial" w:cs="Arial"/>
          <w:color w:val="FF0000"/>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9D00E4" w:rsidRPr="009D00E4"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9D00E4" w:rsidRDefault="00E01366" w:rsidP="00E01366">
            <w:pPr>
              <w:rPr>
                <w:rFonts w:ascii="Arial" w:hAnsi="Arial" w:cs="Arial"/>
                <w:b/>
                <w:bCs/>
              </w:rPr>
            </w:pPr>
            <w:r w:rsidRPr="009D00E4">
              <w:rPr>
                <w:rFonts w:ascii="Arial" w:hAnsi="Arial" w:cs="Arial"/>
                <w:b/>
                <w:bCs/>
              </w:rPr>
              <w:t>Servicio y Tipología</w:t>
            </w:r>
          </w:p>
        </w:tc>
      </w:tr>
      <w:tr w:rsidR="009D00E4" w:rsidRPr="009D00E4"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9D00E4" w:rsidRDefault="00E01366" w:rsidP="00D760A0">
            <w:pPr>
              <w:jc w:val="center"/>
              <w:rPr>
                <w:rFonts w:ascii="Arial" w:hAnsi="Arial" w:cs="Arial"/>
                <w:b/>
                <w:bCs/>
                <w:sz w:val="16"/>
                <w:szCs w:val="16"/>
              </w:rPr>
            </w:pPr>
            <w:r w:rsidRPr="009D00E4">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9D00E4" w:rsidRDefault="00E01366" w:rsidP="00D760A0">
            <w:pPr>
              <w:jc w:val="center"/>
              <w:rPr>
                <w:rFonts w:ascii="Arial" w:hAnsi="Arial" w:cs="Arial"/>
                <w:b/>
                <w:bCs/>
                <w:sz w:val="16"/>
                <w:szCs w:val="16"/>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9D00E4" w:rsidRDefault="00E01366" w:rsidP="00D760A0">
            <w:pPr>
              <w:jc w:val="center"/>
              <w:rPr>
                <w:rFonts w:ascii="Arial" w:hAnsi="Arial" w:cs="Arial"/>
                <w:b/>
                <w:bCs/>
                <w:sz w:val="16"/>
                <w:szCs w:val="16"/>
              </w:rPr>
            </w:pPr>
            <w:r w:rsidRPr="009D00E4">
              <w:rPr>
                <w:rFonts w:ascii="Arial" w:hAnsi="Arial" w:cs="Arial"/>
                <w:b/>
                <w:bCs/>
                <w:sz w:val="16"/>
                <w:szCs w:val="16"/>
              </w:rPr>
              <w:t>Tipología</w:t>
            </w:r>
          </w:p>
        </w:tc>
      </w:tr>
      <w:tr w:rsidR="009D00E4" w:rsidRPr="009D00E4"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68FAD983" w:rsidR="00E01366" w:rsidRPr="009D00E4" w:rsidRDefault="009D00E4" w:rsidP="00D760A0">
            <w:pPr>
              <w:rPr>
                <w:rFonts w:ascii="Arial" w:hAnsi="Arial" w:cs="Arial"/>
                <w:sz w:val="16"/>
                <w:szCs w:val="16"/>
              </w:rPr>
            </w:pPr>
            <w:r w:rsidRPr="009D00E4">
              <w:rPr>
                <w:rFonts w:ascii="Arial" w:hAnsi="Arial" w:cs="Arial"/>
                <w:sz w:val="16"/>
                <w:szCs w:val="16"/>
              </w:rPr>
              <w:t>290</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755C9633" w:rsidR="00E01366" w:rsidRPr="009D00E4" w:rsidRDefault="00442BBE" w:rsidP="009D00E4">
            <w:pPr>
              <w:rPr>
                <w:rFonts w:ascii="Arial" w:hAnsi="Arial" w:cs="Arial"/>
                <w:sz w:val="16"/>
                <w:szCs w:val="16"/>
              </w:rPr>
            </w:pPr>
            <w:r w:rsidRPr="009D00E4">
              <w:rPr>
                <w:rFonts w:ascii="Arial" w:hAnsi="Arial" w:cs="Arial"/>
                <w:sz w:val="16"/>
                <w:szCs w:val="16"/>
              </w:rPr>
              <w:t xml:space="preserve">Servicio de </w:t>
            </w:r>
            <w:r w:rsidR="00C422C0" w:rsidRPr="009D00E4">
              <w:rPr>
                <w:rFonts w:ascii="Arial" w:hAnsi="Arial" w:cs="Arial"/>
                <w:sz w:val="16"/>
                <w:szCs w:val="16"/>
              </w:rPr>
              <w:t xml:space="preserve">Formación de </w:t>
            </w:r>
            <w:r w:rsidR="009D00E4" w:rsidRPr="009D00E4">
              <w:rPr>
                <w:rFonts w:ascii="Arial" w:hAnsi="Arial" w:cs="Arial"/>
                <w:sz w:val="16"/>
                <w:szCs w:val="16"/>
              </w:rPr>
              <w:t>Posgrado</w:t>
            </w:r>
            <w:r w:rsidR="00C422C0" w:rsidRPr="009D00E4">
              <w:rPr>
                <w:rFonts w:ascii="Arial" w:hAnsi="Arial" w:cs="Arial"/>
                <w:sz w:val="16"/>
                <w:szCs w:val="16"/>
              </w:rPr>
              <w:t xml:space="preserve"> en Educación Superior Universitaria</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9D00E4"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0DD5EA50" w:rsidR="00E01366" w:rsidRPr="009D00E4" w:rsidRDefault="009D00E4" w:rsidP="00D760A0">
            <w:pPr>
              <w:rPr>
                <w:rFonts w:ascii="Arial" w:hAnsi="Arial" w:cs="Arial"/>
                <w:sz w:val="16"/>
                <w:szCs w:val="16"/>
              </w:rPr>
            </w:pPr>
            <w:r w:rsidRPr="009D00E4">
              <w:rPr>
                <w:rFonts w:ascii="Arial" w:hAnsi="Arial" w:cs="Arial"/>
                <w:sz w:val="16"/>
                <w:szCs w:val="16"/>
              </w:rPr>
              <w:t>383</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58FE4A6A" w:rsidR="00E01366" w:rsidRPr="009D00E4" w:rsidRDefault="0026508A" w:rsidP="00C422C0">
            <w:pPr>
              <w:rPr>
                <w:rFonts w:ascii="Arial" w:hAnsi="Arial" w:cs="Arial"/>
                <w:sz w:val="16"/>
                <w:szCs w:val="16"/>
              </w:rPr>
            </w:pPr>
            <w:r w:rsidRPr="009D00E4">
              <w:rPr>
                <w:rFonts w:ascii="Arial" w:hAnsi="Arial" w:cs="Arial"/>
                <w:sz w:val="16"/>
                <w:szCs w:val="16"/>
              </w:rPr>
              <w:t xml:space="preserve">Educación </w:t>
            </w:r>
            <w:r w:rsidR="00847FB8" w:rsidRPr="009D00E4">
              <w:rPr>
                <w:rFonts w:ascii="Arial" w:hAnsi="Arial" w:cs="Arial"/>
                <w:sz w:val="16"/>
                <w:szCs w:val="16"/>
              </w:rPr>
              <w:t xml:space="preserve">Superior </w:t>
            </w:r>
            <w:r w:rsidR="00C422C0" w:rsidRPr="009D00E4">
              <w:rPr>
                <w:rFonts w:ascii="Arial" w:hAnsi="Arial" w:cs="Arial"/>
                <w:sz w:val="16"/>
                <w:szCs w:val="16"/>
              </w:rPr>
              <w:t>Universitaria</w:t>
            </w:r>
            <w:r w:rsidR="009D00E4" w:rsidRPr="009D00E4">
              <w:rPr>
                <w:rFonts w:ascii="Arial" w:hAnsi="Arial" w:cs="Arial"/>
                <w:sz w:val="16"/>
                <w:szCs w:val="16"/>
              </w:rPr>
              <w:t xml:space="preserve"> de nivel de Posgrado</w:t>
            </w:r>
          </w:p>
        </w:tc>
      </w:tr>
      <w:tr w:rsidR="009D00E4" w:rsidRPr="009D00E4"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9D00E4"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9D00E4"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9D00E4"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9D00E4" w:rsidRDefault="00E01366" w:rsidP="00D760A0">
            <w:pPr>
              <w:rPr>
                <w:rFonts w:ascii="Arial" w:hAnsi="Arial" w:cs="Arial"/>
                <w:sz w:val="16"/>
                <w:szCs w:val="16"/>
              </w:rPr>
            </w:pPr>
          </w:p>
        </w:tc>
        <w:tc>
          <w:tcPr>
            <w:tcW w:w="3157" w:type="dxa"/>
            <w:tcBorders>
              <w:top w:val="single" w:sz="4" w:space="0" w:color="auto"/>
              <w:bottom w:val="single" w:sz="4" w:space="0" w:color="auto"/>
            </w:tcBorders>
            <w:shd w:val="clear" w:color="auto" w:fill="auto"/>
            <w:vAlign w:val="center"/>
          </w:tcPr>
          <w:p w14:paraId="5A66EE65" w14:textId="77777777" w:rsidR="00E01366" w:rsidRPr="009D00E4" w:rsidRDefault="00E01366" w:rsidP="00D760A0">
            <w:pPr>
              <w:rPr>
                <w:rFonts w:ascii="Arial" w:hAnsi="Arial" w:cs="Arial"/>
                <w:sz w:val="16"/>
                <w:szCs w:val="16"/>
              </w:rPr>
            </w:pPr>
          </w:p>
        </w:tc>
      </w:tr>
      <w:tr w:rsidR="00C422C0" w:rsidRPr="009D00E4"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9D00E4"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9D00E4"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9D00E4"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9D00E4" w:rsidRDefault="00E01366" w:rsidP="00D760A0">
            <w:pPr>
              <w:rPr>
                <w:rFonts w:ascii="Arial" w:hAnsi="Arial" w:cs="Arial"/>
                <w:sz w:val="16"/>
                <w:szCs w:val="16"/>
              </w:rPr>
            </w:pPr>
            <w:r w:rsidRPr="009D00E4">
              <w:rPr>
                <w:rFonts w:ascii="Arial" w:hAnsi="Arial" w:cs="Arial"/>
                <w:sz w:val="16"/>
                <w:szCs w:val="16"/>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9D00E4" w:rsidRDefault="00E01366" w:rsidP="00D760A0">
            <w:pPr>
              <w:rPr>
                <w:rFonts w:ascii="Arial" w:hAnsi="Arial" w:cs="Arial"/>
                <w:sz w:val="16"/>
                <w:szCs w:val="16"/>
              </w:rPr>
            </w:pPr>
          </w:p>
        </w:tc>
      </w:tr>
    </w:tbl>
    <w:p w14:paraId="648C5075" w14:textId="0786E3B6" w:rsidR="00E01366" w:rsidRPr="009D00E4" w:rsidRDefault="00E01366">
      <w:pPr>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9D00E4" w:rsidRPr="009D00E4"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9D00E4" w:rsidRDefault="00E01366" w:rsidP="00D760A0">
            <w:pPr>
              <w:rPr>
                <w:rFonts w:ascii="Arial" w:hAnsi="Arial" w:cs="Arial"/>
                <w:b/>
                <w:bCs/>
                <w:szCs w:val="20"/>
              </w:rPr>
            </w:pPr>
            <w:r w:rsidRPr="009D00E4">
              <w:rPr>
                <w:rFonts w:ascii="Arial" w:hAnsi="Arial" w:cs="Arial"/>
                <w:b/>
                <w:bCs/>
                <w:szCs w:val="20"/>
              </w:rPr>
              <w:t>Competencia del Servicio</w:t>
            </w:r>
          </w:p>
        </w:tc>
      </w:tr>
      <w:tr w:rsidR="009D00E4" w:rsidRPr="009D00E4"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9D00E4" w:rsidRDefault="00E01366" w:rsidP="00D760A0">
            <w:pPr>
              <w:jc w:val="center"/>
              <w:rPr>
                <w:rFonts w:ascii="Arial" w:hAnsi="Arial" w:cs="Arial"/>
                <w:b/>
                <w:bCs/>
                <w:sz w:val="16"/>
                <w:szCs w:val="18"/>
              </w:rPr>
            </w:pPr>
            <w:r w:rsidRPr="009D00E4">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9D00E4" w:rsidRDefault="00E01366" w:rsidP="00D760A0">
            <w:pPr>
              <w:jc w:val="center"/>
              <w:rPr>
                <w:rFonts w:ascii="Arial" w:hAnsi="Arial" w:cs="Arial"/>
                <w:b/>
                <w:bCs/>
                <w:sz w:val="16"/>
                <w:szCs w:val="18"/>
              </w:rPr>
            </w:pPr>
            <w:r w:rsidRPr="009D00E4">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9D00E4" w:rsidRDefault="00E01366" w:rsidP="00D760A0">
            <w:pPr>
              <w:jc w:val="center"/>
              <w:rPr>
                <w:rFonts w:ascii="Arial" w:hAnsi="Arial" w:cs="Arial"/>
                <w:b/>
                <w:bCs/>
                <w:sz w:val="16"/>
                <w:szCs w:val="18"/>
              </w:rPr>
            </w:pPr>
            <w:r w:rsidRPr="009D00E4">
              <w:rPr>
                <w:rFonts w:ascii="Arial" w:hAnsi="Arial" w:cs="Arial"/>
                <w:b/>
                <w:bCs/>
                <w:sz w:val="16"/>
                <w:szCs w:val="18"/>
              </w:rPr>
              <w:t>Gobierno Local</w:t>
            </w:r>
          </w:p>
          <w:p w14:paraId="4FCF7C93" w14:textId="77777777" w:rsidR="00E01366" w:rsidRPr="009D00E4" w:rsidRDefault="00E01366" w:rsidP="00D760A0">
            <w:pPr>
              <w:jc w:val="center"/>
              <w:rPr>
                <w:rFonts w:ascii="Arial" w:hAnsi="Arial" w:cs="Arial"/>
                <w:b/>
                <w:bCs/>
                <w:sz w:val="16"/>
                <w:szCs w:val="18"/>
              </w:rPr>
            </w:pPr>
            <w:proofErr w:type="spellStart"/>
            <w:r w:rsidRPr="009D00E4">
              <w:rPr>
                <w:rFonts w:ascii="Arial" w:hAnsi="Arial" w:cs="Arial"/>
                <w:b/>
                <w:bCs/>
                <w:sz w:val="16"/>
                <w:szCs w:val="18"/>
              </w:rPr>
              <w:t>Municip</w:t>
            </w:r>
            <w:proofErr w:type="spellEnd"/>
            <w:r w:rsidRPr="009D00E4">
              <w:rPr>
                <w:rFonts w:ascii="Arial" w:hAnsi="Arial" w:cs="Arial"/>
                <w:b/>
                <w:bCs/>
                <w:sz w:val="16"/>
                <w:szCs w:val="18"/>
              </w:rPr>
              <w:t>. Provincial</w:t>
            </w:r>
          </w:p>
        </w:tc>
        <w:tc>
          <w:tcPr>
            <w:tcW w:w="1780" w:type="dxa"/>
            <w:gridSpan w:val="3"/>
            <w:tcBorders>
              <w:top w:val="single" w:sz="4" w:space="0" w:color="auto"/>
            </w:tcBorders>
            <w:vAlign w:val="center"/>
          </w:tcPr>
          <w:p w14:paraId="65EAF0B0" w14:textId="77777777" w:rsidR="00E01366" w:rsidRPr="009D00E4" w:rsidRDefault="00E01366" w:rsidP="00D760A0">
            <w:pPr>
              <w:jc w:val="center"/>
              <w:rPr>
                <w:rFonts w:ascii="Arial" w:hAnsi="Arial" w:cs="Arial"/>
                <w:b/>
                <w:bCs/>
                <w:sz w:val="16"/>
                <w:szCs w:val="18"/>
              </w:rPr>
            </w:pPr>
            <w:r w:rsidRPr="009D00E4">
              <w:rPr>
                <w:rFonts w:ascii="Arial" w:hAnsi="Arial" w:cs="Arial"/>
                <w:b/>
                <w:bCs/>
                <w:sz w:val="16"/>
                <w:szCs w:val="18"/>
              </w:rPr>
              <w:t>Gobierno Local</w:t>
            </w:r>
          </w:p>
          <w:p w14:paraId="01206F40" w14:textId="77777777" w:rsidR="00E01366" w:rsidRPr="009D00E4" w:rsidRDefault="00E01366" w:rsidP="00D760A0">
            <w:pPr>
              <w:jc w:val="center"/>
              <w:rPr>
                <w:rFonts w:ascii="Arial" w:hAnsi="Arial" w:cs="Arial"/>
                <w:b/>
                <w:bCs/>
                <w:sz w:val="16"/>
                <w:szCs w:val="18"/>
              </w:rPr>
            </w:pPr>
            <w:proofErr w:type="spellStart"/>
            <w:r w:rsidRPr="009D00E4">
              <w:rPr>
                <w:rFonts w:ascii="Arial" w:hAnsi="Arial" w:cs="Arial"/>
                <w:b/>
                <w:bCs/>
                <w:sz w:val="16"/>
                <w:szCs w:val="18"/>
              </w:rPr>
              <w:t>Municip</w:t>
            </w:r>
            <w:proofErr w:type="spellEnd"/>
            <w:r w:rsidRPr="009D00E4">
              <w:rPr>
                <w:rFonts w:ascii="Arial" w:hAnsi="Arial" w:cs="Arial"/>
                <w:b/>
                <w:bCs/>
                <w:sz w:val="16"/>
                <w:szCs w:val="18"/>
              </w:rPr>
              <w:t>. Distrital</w:t>
            </w:r>
          </w:p>
        </w:tc>
        <w:tc>
          <w:tcPr>
            <w:tcW w:w="1951" w:type="dxa"/>
            <w:gridSpan w:val="3"/>
            <w:tcBorders>
              <w:top w:val="single" w:sz="4" w:space="0" w:color="auto"/>
              <w:right w:val="single" w:sz="4" w:space="0" w:color="auto"/>
            </w:tcBorders>
            <w:vAlign w:val="center"/>
          </w:tcPr>
          <w:p w14:paraId="54589F86" w14:textId="77777777" w:rsidR="00E01366" w:rsidRPr="009D00E4" w:rsidRDefault="00E01366" w:rsidP="00D760A0">
            <w:pPr>
              <w:jc w:val="center"/>
              <w:rPr>
                <w:rFonts w:ascii="Arial" w:hAnsi="Arial" w:cs="Arial"/>
                <w:b/>
                <w:bCs/>
                <w:sz w:val="16"/>
                <w:szCs w:val="18"/>
              </w:rPr>
            </w:pPr>
            <w:r w:rsidRPr="009D00E4">
              <w:rPr>
                <w:rFonts w:ascii="Arial" w:hAnsi="Arial" w:cs="Arial"/>
                <w:b/>
                <w:bCs/>
                <w:sz w:val="16"/>
                <w:szCs w:val="18"/>
              </w:rPr>
              <w:t>Empresa</w:t>
            </w:r>
          </w:p>
        </w:tc>
      </w:tr>
      <w:tr w:rsidR="009D00E4" w:rsidRPr="009D00E4" w14:paraId="07F29AB9" w14:textId="77777777" w:rsidTr="00501759">
        <w:trPr>
          <w:trHeight w:val="84"/>
        </w:trPr>
        <w:tc>
          <w:tcPr>
            <w:tcW w:w="750" w:type="dxa"/>
            <w:tcBorders>
              <w:left w:val="single" w:sz="4" w:space="0" w:color="auto"/>
            </w:tcBorders>
            <w:vAlign w:val="center"/>
          </w:tcPr>
          <w:p w14:paraId="223AAEC1" w14:textId="77777777" w:rsidR="00E01366" w:rsidRPr="009D00E4" w:rsidRDefault="00E01366" w:rsidP="00D760A0">
            <w:pPr>
              <w:rPr>
                <w:rFonts w:ascii="Arial" w:hAnsi="Arial" w:cs="Arial"/>
                <w:sz w:val="16"/>
                <w:szCs w:val="16"/>
              </w:rPr>
            </w:pPr>
          </w:p>
        </w:tc>
        <w:tc>
          <w:tcPr>
            <w:tcW w:w="580" w:type="dxa"/>
            <w:tcBorders>
              <w:bottom w:val="single" w:sz="4" w:space="0" w:color="auto"/>
            </w:tcBorders>
            <w:vAlign w:val="center"/>
          </w:tcPr>
          <w:p w14:paraId="404EF150" w14:textId="77777777" w:rsidR="00E01366" w:rsidRPr="009D00E4" w:rsidRDefault="00E01366" w:rsidP="00D760A0">
            <w:pPr>
              <w:rPr>
                <w:rFonts w:ascii="Arial" w:hAnsi="Arial" w:cs="Arial"/>
                <w:sz w:val="16"/>
                <w:szCs w:val="16"/>
              </w:rPr>
            </w:pPr>
          </w:p>
        </w:tc>
        <w:tc>
          <w:tcPr>
            <w:tcW w:w="650" w:type="dxa"/>
            <w:vAlign w:val="center"/>
          </w:tcPr>
          <w:p w14:paraId="2F8C63AE" w14:textId="77777777" w:rsidR="00E01366" w:rsidRPr="009D00E4" w:rsidRDefault="00E01366" w:rsidP="00D760A0">
            <w:pPr>
              <w:rPr>
                <w:rFonts w:ascii="Arial" w:hAnsi="Arial" w:cs="Arial"/>
                <w:sz w:val="16"/>
                <w:szCs w:val="18"/>
              </w:rPr>
            </w:pPr>
          </w:p>
        </w:tc>
        <w:tc>
          <w:tcPr>
            <w:tcW w:w="681" w:type="dxa"/>
            <w:vAlign w:val="center"/>
          </w:tcPr>
          <w:p w14:paraId="37D8C6FB" w14:textId="77777777" w:rsidR="00E01366" w:rsidRPr="009D00E4" w:rsidRDefault="00E01366" w:rsidP="00D760A0">
            <w:pPr>
              <w:rPr>
                <w:rFonts w:ascii="Arial" w:hAnsi="Arial" w:cs="Arial"/>
                <w:sz w:val="16"/>
                <w:szCs w:val="18"/>
              </w:rPr>
            </w:pPr>
          </w:p>
        </w:tc>
        <w:tc>
          <w:tcPr>
            <w:tcW w:w="591" w:type="dxa"/>
            <w:tcBorders>
              <w:bottom w:val="single" w:sz="4" w:space="0" w:color="auto"/>
            </w:tcBorders>
            <w:vAlign w:val="center"/>
          </w:tcPr>
          <w:p w14:paraId="12564A93" w14:textId="77777777" w:rsidR="00E01366" w:rsidRPr="009D00E4" w:rsidRDefault="00E01366" w:rsidP="00D760A0">
            <w:pPr>
              <w:rPr>
                <w:rFonts w:ascii="Arial" w:hAnsi="Arial" w:cs="Arial"/>
                <w:sz w:val="16"/>
                <w:szCs w:val="18"/>
              </w:rPr>
            </w:pPr>
          </w:p>
        </w:tc>
        <w:tc>
          <w:tcPr>
            <w:tcW w:w="709" w:type="dxa"/>
            <w:vAlign w:val="center"/>
          </w:tcPr>
          <w:p w14:paraId="1377B682" w14:textId="77777777" w:rsidR="00E01366" w:rsidRPr="009D00E4" w:rsidRDefault="00E01366" w:rsidP="00D760A0">
            <w:pPr>
              <w:rPr>
                <w:rFonts w:ascii="Arial" w:hAnsi="Arial" w:cs="Arial"/>
                <w:sz w:val="16"/>
                <w:szCs w:val="18"/>
              </w:rPr>
            </w:pPr>
          </w:p>
        </w:tc>
        <w:tc>
          <w:tcPr>
            <w:tcW w:w="624" w:type="dxa"/>
            <w:vAlign w:val="center"/>
          </w:tcPr>
          <w:p w14:paraId="72A1492E" w14:textId="77777777" w:rsidR="00E01366" w:rsidRPr="009D00E4" w:rsidRDefault="00E01366" w:rsidP="00D760A0">
            <w:pPr>
              <w:rPr>
                <w:rFonts w:ascii="Arial" w:hAnsi="Arial" w:cs="Arial"/>
                <w:sz w:val="16"/>
                <w:szCs w:val="18"/>
              </w:rPr>
            </w:pPr>
          </w:p>
        </w:tc>
        <w:tc>
          <w:tcPr>
            <w:tcW w:w="579" w:type="dxa"/>
            <w:tcBorders>
              <w:bottom w:val="single" w:sz="4" w:space="0" w:color="auto"/>
            </w:tcBorders>
            <w:vAlign w:val="center"/>
          </w:tcPr>
          <w:p w14:paraId="30814D24" w14:textId="77777777" w:rsidR="00E01366" w:rsidRPr="009D00E4" w:rsidRDefault="00E01366" w:rsidP="00D760A0">
            <w:pPr>
              <w:rPr>
                <w:rFonts w:ascii="Arial" w:hAnsi="Arial" w:cs="Arial"/>
                <w:sz w:val="16"/>
                <w:szCs w:val="18"/>
              </w:rPr>
            </w:pPr>
          </w:p>
        </w:tc>
        <w:tc>
          <w:tcPr>
            <w:tcW w:w="603" w:type="dxa"/>
            <w:vAlign w:val="center"/>
          </w:tcPr>
          <w:p w14:paraId="6B79396A" w14:textId="77777777" w:rsidR="00E01366" w:rsidRPr="009D00E4" w:rsidRDefault="00E01366" w:rsidP="00D760A0">
            <w:pPr>
              <w:rPr>
                <w:rFonts w:ascii="Arial" w:hAnsi="Arial" w:cs="Arial"/>
                <w:sz w:val="16"/>
                <w:szCs w:val="18"/>
              </w:rPr>
            </w:pPr>
          </w:p>
        </w:tc>
        <w:tc>
          <w:tcPr>
            <w:tcW w:w="595" w:type="dxa"/>
            <w:vAlign w:val="center"/>
          </w:tcPr>
          <w:p w14:paraId="249C8175" w14:textId="77777777" w:rsidR="00E01366" w:rsidRPr="009D00E4" w:rsidRDefault="00E01366" w:rsidP="00D760A0">
            <w:pPr>
              <w:rPr>
                <w:rFonts w:ascii="Arial" w:hAnsi="Arial" w:cs="Arial"/>
                <w:sz w:val="16"/>
                <w:szCs w:val="18"/>
              </w:rPr>
            </w:pPr>
          </w:p>
        </w:tc>
        <w:tc>
          <w:tcPr>
            <w:tcW w:w="592" w:type="dxa"/>
            <w:tcBorders>
              <w:bottom w:val="single" w:sz="4" w:space="0" w:color="auto"/>
            </w:tcBorders>
            <w:vAlign w:val="center"/>
          </w:tcPr>
          <w:p w14:paraId="231F395A" w14:textId="77777777" w:rsidR="00E01366" w:rsidRPr="009D00E4" w:rsidRDefault="00E01366" w:rsidP="00D760A0">
            <w:pPr>
              <w:rPr>
                <w:rFonts w:ascii="Arial" w:hAnsi="Arial" w:cs="Arial"/>
                <w:sz w:val="16"/>
                <w:szCs w:val="18"/>
              </w:rPr>
            </w:pPr>
          </w:p>
        </w:tc>
        <w:tc>
          <w:tcPr>
            <w:tcW w:w="593" w:type="dxa"/>
            <w:vAlign w:val="center"/>
          </w:tcPr>
          <w:p w14:paraId="7FE7EEFC" w14:textId="77777777" w:rsidR="00E01366" w:rsidRPr="009D00E4" w:rsidRDefault="00E01366" w:rsidP="00D760A0">
            <w:pPr>
              <w:rPr>
                <w:rFonts w:ascii="Arial" w:hAnsi="Arial" w:cs="Arial"/>
                <w:sz w:val="16"/>
                <w:szCs w:val="18"/>
              </w:rPr>
            </w:pPr>
          </w:p>
        </w:tc>
        <w:tc>
          <w:tcPr>
            <w:tcW w:w="592" w:type="dxa"/>
            <w:vAlign w:val="center"/>
          </w:tcPr>
          <w:p w14:paraId="7FC829B6" w14:textId="77777777" w:rsidR="00E01366" w:rsidRPr="009D00E4" w:rsidRDefault="00E01366" w:rsidP="00D760A0">
            <w:pPr>
              <w:rPr>
                <w:rFonts w:ascii="Arial" w:hAnsi="Arial" w:cs="Arial"/>
                <w:sz w:val="16"/>
                <w:szCs w:val="18"/>
              </w:rPr>
            </w:pPr>
          </w:p>
        </w:tc>
        <w:tc>
          <w:tcPr>
            <w:tcW w:w="592" w:type="dxa"/>
            <w:tcBorders>
              <w:bottom w:val="single" w:sz="4" w:space="0" w:color="auto"/>
            </w:tcBorders>
            <w:vAlign w:val="center"/>
          </w:tcPr>
          <w:p w14:paraId="3CF5282C" w14:textId="77777777" w:rsidR="00E01366" w:rsidRPr="009D00E4" w:rsidRDefault="00E01366" w:rsidP="00D760A0">
            <w:pPr>
              <w:rPr>
                <w:rFonts w:ascii="Arial" w:hAnsi="Arial" w:cs="Arial"/>
                <w:sz w:val="16"/>
                <w:szCs w:val="18"/>
              </w:rPr>
            </w:pPr>
          </w:p>
        </w:tc>
        <w:tc>
          <w:tcPr>
            <w:tcW w:w="767" w:type="dxa"/>
            <w:tcBorders>
              <w:right w:val="single" w:sz="4" w:space="0" w:color="auto"/>
            </w:tcBorders>
            <w:vAlign w:val="center"/>
          </w:tcPr>
          <w:p w14:paraId="2412FFF8" w14:textId="77777777" w:rsidR="00E01366" w:rsidRPr="009D00E4" w:rsidRDefault="00E01366" w:rsidP="00D760A0">
            <w:pPr>
              <w:rPr>
                <w:rFonts w:ascii="Arial" w:hAnsi="Arial" w:cs="Arial"/>
                <w:sz w:val="16"/>
                <w:szCs w:val="18"/>
              </w:rPr>
            </w:pPr>
          </w:p>
        </w:tc>
      </w:tr>
      <w:tr w:rsidR="009D00E4" w:rsidRPr="009D00E4"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9D00E4" w:rsidRDefault="00E01366" w:rsidP="00D760A0">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09EBA5FD" w:rsidR="00E01366" w:rsidRPr="009D00E4" w:rsidRDefault="00871BC1" w:rsidP="00D760A0">
            <w:pPr>
              <w:jc w:val="center"/>
              <w:rPr>
                <w:rFonts w:ascii="Arial" w:hAnsi="Arial" w:cs="Arial"/>
                <w:sz w:val="18"/>
                <w:szCs w:val="16"/>
              </w:rPr>
            </w:pPr>
            <w:r w:rsidRPr="009D00E4">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9D00E4" w:rsidRDefault="00E01366" w:rsidP="00D760A0">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9D00E4" w:rsidRDefault="00E01366" w:rsidP="00D760A0">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4D728CDF" w:rsidR="00E01366" w:rsidRPr="009D00E4" w:rsidRDefault="00C422C0" w:rsidP="00D760A0">
            <w:pPr>
              <w:jc w:val="center"/>
              <w:rPr>
                <w:rFonts w:ascii="Arial" w:hAnsi="Arial" w:cs="Arial"/>
                <w:sz w:val="18"/>
                <w:szCs w:val="18"/>
              </w:rPr>
            </w:pPr>
            <w:r w:rsidRPr="009D00E4">
              <w:rPr>
                <w:rFonts w:ascii="Arial" w:hAnsi="Arial" w:cs="Arial"/>
                <w:sz w:val="18"/>
                <w:szCs w:val="18"/>
              </w:rPr>
              <w:t>NO</w:t>
            </w:r>
          </w:p>
        </w:tc>
        <w:tc>
          <w:tcPr>
            <w:tcW w:w="709" w:type="dxa"/>
            <w:tcBorders>
              <w:left w:val="single" w:sz="4" w:space="0" w:color="auto"/>
            </w:tcBorders>
            <w:shd w:val="clear" w:color="auto" w:fill="auto"/>
            <w:vAlign w:val="center"/>
          </w:tcPr>
          <w:p w14:paraId="523175AE" w14:textId="77777777" w:rsidR="00E01366" w:rsidRPr="009D00E4" w:rsidRDefault="00E01366" w:rsidP="00D760A0">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9D00E4" w:rsidRDefault="00E01366" w:rsidP="00D760A0">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3E7B500D" w:rsidR="00E01366" w:rsidRPr="009D00E4" w:rsidRDefault="00847FB8" w:rsidP="00D760A0">
            <w:pPr>
              <w:jc w:val="center"/>
              <w:rPr>
                <w:rFonts w:ascii="Arial" w:hAnsi="Arial" w:cs="Arial"/>
                <w:sz w:val="18"/>
                <w:szCs w:val="18"/>
              </w:rPr>
            </w:pPr>
            <w:r w:rsidRPr="009D00E4">
              <w:rPr>
                <w:rFonts w:ascii="Arial" w:hAnsi="Arial" w:cs="Arial"/>
                <w:sz w:val="18"/>
                <w:szCs w:val="18"/>
              </w:rPr>
              <w:t>NO</w:t>
            </w:r>
          </w:p>
        </w:tc>
        <w:tc>
          <w:tcPr>
            <w:tcW w:w="603" w:type="dxa"/>
            <w:tcBorders>
              <w:left w:val="single" w:sz="4" w:space="0" w:color="auto"/>
            </w:tcBorders>
            <w:shd w:val="clear" w:color="auto" w:fill="auto"/>
            <w:vAlign w:val="center"/>
          </w:tcPr>
          <w:p w14:paraId="17ADF476" w14:textId="77777777" w:rsidR="00E01366" w:rsidRPr="009D00E4" w:rsidRDefault="00E01366" w:rsidP="00D760A0">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9D00E4"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6798CC6C" w:rsidR="00E01366" w:rsidRPr="009D00E4" w:rsidRDefault="00847FB8" w:rsidP="00D760A0">
            <w:pPr>
              <w:jc w:val="center"/>
              <w:rPr>
                <w:rFonts w:ascii="Arial" w:hAnsi="Arial" w:cs="Arial"/>
                <w:sz w:val="18"/>
                <w:szCs w:val="18"/>
              </w:rPr>
            </w:pPr>
            <w:r w:rsidRPr="009D00E4">
              <w:rPr>
                <w:rFonts w:ascii="Arial" w:hAnsi="Arial" w:cs="Arial"/>
                <w:sz w:val="18"/>
                <w:szCs w:val="18"/>
              </w:rPr>
              <w:t>NO</w:t>
            </w:r>
          </w:p>
        </w:tc>
        <w:tc>
          <w:tcPr>
            <w:tcW w:w="593" w:type="dxa"/>
            <w:tcBorders>
              <w:left w:val="single" w:sz="4" w:space="0" w:color="auto"/>
            </w:tcBorders>
            <w:shd w:val="clear" w:color="auto" w:fill="auto"/>
            <w:vAlign w:val="center"/>
          </w:tcPr>
          <w:p w14:paraId="645C62CE" w14:textId="77777777" w:rsidR="00E01366" w:rsidRPr="009D00E4" w:rsidRDefault="00E01366" w:rsidP="00D760A0">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9D00E4"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4FF38681" w:rsidR="00E01366" w:rsidRPr="009D00E4" w:rsidRDefault="00871BC1" w:rsidP="00D760A0">
            <w:pPr>
              <w:jc w:val="center"/>
              <w:rPr>
                <w:rFonts w:ascii="Arial" w:hAnsi="Arial" w:cs="Arial"/>
                <w:sz w:val="18"/>
                <w:szCs w:val="18"/>
              </w:rPr>
            </w:pPr>
            <w:r w:rsidRPr="009D00E4">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9D00E4" w:rsidRDefault="00E01366" w:rsidP="00D760A0">
            <w:pPr>
              <w:jc w:val="center"/>
              <w:rPr>
                <w:rFonts w:ascii="Arial" w:hAnsi="Arial" w:cs="Arial"/>
                <w:sz w:val="18"/>
                <w:szCs w:val="18"/>
              </w:rPr>
            </w:pPr>
          </w:p>
        </w:tc>
      </w:tr>
      <w:tr w:rsidR="009D00E4" w:rsidRPr="009D00E4"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9D00E4" w:rsidRDefault="00E01366" w:rsidP="00D760A0">
            <w:pPr>
              <w:rPr>
                <w:rFonts w:ascii="Arial" w:hAnsi="Arial" w:cs="Arial"/>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9D00E4" w:rsidRDefault="00E01366" w:rsidP="00D760A0">
            <w:pPr>
              <w:jc w:val="center"/>
              <w:rPr>
                <w:rFonts w:ascii="Arial" w:hAnsi="Arial" w:cs="Arial"/>
                <w:sz w:val="16"/>
                <w:szCs w:val="16"/>
              </w:rPr>
            </w:pPr>
          </w:p>
        </w:tc>
        <w:tc>
          <w:tcPr>
            <w:tcW w:w="650" w:type="dxa"/>
            <w:tcBorders>
              <w:bottom w:val="single" w:sz="4" w:space="0" w:color="auto"/>
            </w:tcBorders>
            <w:shd w:val="clear" w:color="auto" w:fill="auto"/>
            <w:vAlign w:val="center"/>
          </w:tcPr>
          <w:p w14:paraId="075524EC" w14:textId="77777777" w:rsidR="00E01366" w:rsidRPr="009D00E4" w:rsidRDefault="00E01366" w:rsidP="00D760A0">
            <w:pPr>
              <w:jc w:val="center"/>
              <w:rPr>
                <w:rFonts w:ascii="Arial" w:hAnsi="Arial" w:cs="Arial"/>
                <w:sz w:val="16"/>
                <w:szCs w:val="18"/>
              </w:rPr>
            </w:pPr>
          </w:p>
        </w:tc>
        <w:tc>
          <w:tcPr>
            <w:tcW w:w="681" w:type="dxa"/>
            <w:tcBorders>
              <w:bottom w:val="single" w:sz="4" w:space="0" w:color="auto"/>
            </w:tcBorders>
            <w:shd w:val="clear" w:color="auto" w:fill="auto"/>
            <w:vAlign w:val="center"/>
          </w:tcPr>
          <w:p w14:paraId="68762429" w14:textId="77777777" w:rsidR="00E01366" w:rsidRPr="009D00E4" w:rsidRDefault="00E01366" w:rsidP="00D760A0">
            <w:pPr>
              <w:jc w:val="center"/>
              <w:rPr>
                <w:rFonts w:ascii="Arial" w:hAnsi="Arial" w:cs="Arial"/>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9D00E4" w:rsidRDefault="00E01366" w:rsidP="00D760A0">
            <w:pPr>
              <w:jc w:val="center"/>
              <w:rPr>
                <w:rFonts w:ascii="Arial" w:hAnsi="Arial" w:cs="Arial"/>
                <w:sz w:val="16"/>
                <w:szCs w:val="18"/>
              </w:rPr>
            </w:pPr>
          </w:p>
        </w:tc>
        <w:tc>
          <w:tcPr>
            <w:tcW w:w="709" w:type="dxa"/>
            <w:tcBorders>
              <w:bottom w:val="single" w:sz="4" w:space="0" w:color="auto"/>
            </w:tcBorders>
            <w:shd w:val="clear" w:color="auto" w:fill="auto"/>
            <w:vAlign w:val="center"/>
          </w:tcPr>
          <w:p w14:paraId="5D80D7CD" w14:textId="77777777" w:rsidR="00E01366" w:rsidRPr="009D00E4" w:rsidRDefault="00E01366" w:rsidP="00D760A0">
            <w:pPr>
              <w:jc w:val="center"/>
              <w:rPr>
                <w:rFonts w:ascii="Arial" w:hAnsi="Arial" w:cs="Arial"/>
                <w:sz w:val="16"/>
                <w:szCs w:val="18"/>
              </w:rPr>
            </w:pPr>
          </w:p>
        </w:tc>
        <w:tc>
          <w:tcPr>
            <w:tcW w:w="624" w:type="dxa"/>
            <w:tcBorders>
              <w:bottom w:val="single" w:sz="4" w:space="0" w:color="auto"/>
            </w:tcBorders>
            <w:shd w:val="clear" w:color="auto" w:fill="auto"/>
            <w:vAlign w:val="center"/>
          </w:tcPr>
          <w:p w14:paraId="32E3C2D1" w14:textId="77777777" w:rsidR="00E01366" w:rsidRPr="009D00E4" w:rsidRDefault="00E01366" w:rsidP="00D760A0">
            <w:pPr>
              <w:jc w:val="center"/>
              <w:rPr>
                <w:rFonts w:ascii="Arial" w:hAnsi="Arial" w:cs="Arial"/>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9D00E4" w:rsidRDefault="00E01366" w:rsidP="00D760A0">
            <w:pPr>
              <w:jc w:val="center"/>
              <w:rPr>
                <w:rFonts w:ascii="Arial" w:hAnsi="Arial" w:cs="Arial"/>
                <w:sz w:val="16"/>
                <w:szCs w:val="18"/>
              </w:rPr>
            </w:pPr>
          </w:p>
        </w:tc>
        <w:tc>
          <w:tcPr>
            <w:tcW w:w="603" w:type="dxa"/>
            <w:tcBorders>
              <w:bottom w:val="single" w:sz="4" w:space="0" w:color="auto"/>
            </w:tcBorders>
            <w:shd w:val="clear" w:color="auto" w:fill="auto"/>
            <w:vAlign w:val="center"/>
          </w:tcPr>
          <w:p w14:paraId="612C674E" w14:textId="77777777" w:rsidR="00E01366" w:rsidRPr="009D00E4" w:rsidRDefault="00E01366" w:rsidP="00D760A0">
            <w:pPr>
              <w:jc w:val="center"/>
              <w:rPr>
                <w:rFonts w:ascii="Arial" w:hAnsi="Arial" w:cs="Arial"/>
                <w:sz w:val="16"/>
                <w:szCs w:val="18"/>
              </w:rPr>
            </w:pPr>
          </w:p>
        </w:tc>
        <w:tc>
          <w:tcPr>
            <w:tcW w:w="595" w:type="dxa"/>
            <w:tcBorders>
              <w:bottom w:val="single" w:sz="4" w:space="0" w:color="auto"/>
            </w:tcBorders>
            <w:shd w:val="clear" w:color="auto" w:fill="auto"/>
            <w:vAlign w:val="center"/>
          </w:tcPr>
          <w:p w14:paraId="7F84085A" w14:textId="77777777" w:rsidR="00E01366" w:rsidRPr="009D00E4"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9D00E4" w:rsidRDefault="00E01366" w:rsidP="00D760A0">
            <w:pPr>
              <w:jc w:val="center"/>
              <w:rPr>
                <w:rFonts w:ascii="Arial" w:hAnsi="Arial" w:cs="Arial"/>
                <w:sz w:val="16"/>
                <w:szCs w:val="18"/>
              </w:rPr>
            </w:pPr>
          </w:p>
        </w:tc>
        <w:tc>
          <w:tcPr>
            <w:tcW w:w="593" w:type="dxa"/>
            <w:tcBorders>
              <w:bottom w:val="single" w:sz="4" w:space="0" w:color="auto"/>
            </w:tcBorders>
            <w:shd w:val="clear" w:color="auto" w:fill="auto"/>
            <w:vAlign w:val="center"/>
          </w:tcPr>
          <w:p w14:paraId="746F2A5D" w14:textId="77777777" w:rsidR="00E01366" w:rsidRPr="009D00E4" w:rsidRDefault="00E01366" w:rsidP="00D760A0">
            <w:pPr>
              <w:jc w:val="center"/>
              <w:rPr>
                <w:rFonts w:ascii="Arial" w:hAnsi="Arial" w:cs="Arial"/>
                <w:sz w:val="16"/>
                <w:szCs w:val="18"/>
              </w:rPr>
            </w:pPr>
          </w:p>
        </w:tc>
        <w:tc>
          <w:tcPr>
            <w:tcW w:w="592" w:type="dxa"/>
            <w:tcBorders>
              <w:bottom w:val="single" w:sz="4" w:space="0" w:color="auto"/>
            </w:tcBorders>
            <w:shd w:val="clear" w:color="auto" w:fill="auto"/>
            <w:vAlign w:val="center"/>
          </w:tcPr>
          <w:p w14:paraId="67B92120" w14:textId="77777777" w:rsidR="00E01366" w:rsidRPr="009D00E4"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9D00E4" w:rsidRDefault="00E01366" w:rsidP="00D760A0">
            <w:pPr>
              <w:jc w:val="center"/>
              <w:rPr>
                <w:rFonts w:ascii="Arial" w:hAnsi="Arial" w:cs="Arial"/>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9D00E4" w:rsidRDefault="00E01366" w:rsidP="00D760A0">
            <w:pPr>
              <w:jc w:val="center"/>
              <w:rPr>
                <w:rFonts w:ascii="Arial" w:hAnsi="Arial" w:cs="Arial"/>
                <w:sz w:val="16"/>
                <w:szCs w:val="18"/>
              </w:rPr>
            </w:pPr>
          </w:p>
        </w:tc>
      </w:tr>
    </w:tbl>
    <w:p w14:paraId="56272EEF" w14:textId="77777777" w:rsidR="00E01366" w:rsidRPr="009D00E4" w:rsidRDefault="00E01366">
      <w:pPr>
        <w:rPr>
          <w:rFonts w:ascii="Arial" w:hAnsi="Arial" w:cs="Arial"/>
          <w:sz w:val="20"/>
          <w:szCs w:val="20"/>
        </w:rPr>
      </w:pPr>
    </w:p>
    <w:tbl>
      <w:tblPr>
        <w:tblStyle w:val="Tablaconcuadrcula"/>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4"/>
        <w:gridCol w:w="698"/>
        <w:gridCol w:w="693"/>
        <w:gridCol w:w="2071"/>
        <w:gridCol w:w="1102"/>
        <w:gridCol w:w="800"/>
        <w:gridCol w:w="692"/>
      </w:tblGrid>
      <w:tr w:rsidR="009D00E4" w:rsidRPr="009D00E4" w14:paraId="0045F3AD" w14:textId="7BCFB288"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9D00E4" w:rsidRDefault="002C6B38">
            <w:pPr>
              <w:rPr>
                <w:rFonts w:ascii="Arial" w:hAnsi="Arial" w:cs="Arial"/>
                <w:b/>
                <w:szCs w:val="20"/>
              </w:rPr>
            </w:pPr>
            <w:bookmarkStart w:id="1" w:name="_Hlk60147480"/>
            <w:r w:rsidRPr="009D00E4">
              <w:rPr>
                <w:rFonts w:ascii="Arial" w:hAnsi="Arial" w:cs="Arial"/>
                <w:b/>
                <w:bCs/>
                <w:szCs w:val="20"/>
              </w:rPr>
              <w:t>Definición</w:t>
            </w:r>
          </w:p>
        </w:tc>
      </w:tr>
      <w:tr w:rsidR="009D00E4" w:rsidRPr="009D00E4" w14:paraId="2AAFE8C6" w14:textId="77777777"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DB8910" w14:textId="77777777" w:rsidR="0012355F" w:rsidRDefault="0012355F" w:rsidP="009F6D8A">
            <w:pPr>
              <w:contextualSpacing/>
              <w:jc w:val="both"/>
              <w:rPr>
                <w:rFonts w:ascii="Arial" w:hAnsi="Arial"/>
                <w:sz w:val="20"/>
                <w:szCs w:val="20"/>
              </w:rPr>
            </w:pPr>
          </w:p>
          <w:p w14:paraId="0F657373" w14:textId="0A4C22B1" w:rsidR="009F6D8A" w:rsidRDefault="009F6D8A" w:rsidP="009F6D8A">
            <w:pPr>
              <w:contextualSpacing/>
              <w:jc w:val="both"/>
              <w:rPr>
                <w:rFonts w:ascii="Arial" w:hAnsi="Arial"/>
                <w:sz w:val="20"/>
                <w:szCs w:val="20"/>
              </w:rPr>
            </w:pPr>
            <w:r>
              <w:rPr>
                <w:rFonts w:ascii="Arial" w:hAnsi="Arial"/>
                <w:sz w:val="20"/>
                <w:szCs w:val="20"/>
              </w:rPr>
              <w:t xml:space="preserve">El indicador representa el número </w:t>
            </w:r>
            <w:r w:rsidRPr="00EE127E">
              <w:rPr>
                <w:rFonts w:ascii="Arial" w:hAnsi="Arial"/>
                <w:sz w:val="20"/>
                <w:szCs w:val="20"/>
              </w:rPr>
              <w:t xml:space="preserve">de </w:t>
            </w:r>
            <w:r w:rsidR="009C4D31" w:rsidRPr="00EE127E">
              <w:rPr>
                <w:rFonts w:ascii="Arial" w:hAnsi="Arial"/>
                <w:sz w:val="20"/>
                <w:szCs w:val="20"/>
              </w:rPr>
              <w:t>unidades</w:t>
            </w:r>
            <w:r w:rsidRPr="00EE127E">
              <w:rPr>
                <w:rFonts w:ascii="Arial" w:hAnsi="Arial"/>
                <w:sz w:val="20"/>
                <w:szCs w:val="20"/>
              </w:rPr>
              <w:t xml:space="preserve"> de</w:t>
            </w:r>
            <w:r>
              <w:rPr>
                <w:rFonts w:ascii="Arial" w:hAnsi="Arial"/>
                <w:sz w:val="20"/>
                <w:szCs w:val="20"/>
              </w:rPr>
              <w:t xml:space="preserve"> posgrado que brindan el </w:t>
            </w:r>
            <w:r w:rsidR="00F36D96">
              <w:rPr>
                <w:rFonts w:ascii="Arial" w:hAnsi="Arial"/>
                <w:sz w:val="20"/>
                <w:szCs w:val="20"/>
              </w:rPr>
              <w:t>S</w:t>
            </w:r>
            <w:r>
              <w:rPr>
                <w:rFonts w:ascii="Arial" w:hAnsi="Arial"/>
                <w:sz w:val="20"/>
                <w:szCs w:val="20"/>
              </w:rPr>
              <w:t xml:space="preserve">ervicio de </w:t>
            </w:r>
            <w:r w:rsidR="00F36D96">
              <w:rPr>
                <w:rFonts w:ascii="Arial" w:hAnsi="Arial"/>
                <w:sz w:val="20"/>
                <w:szCs w:val="20"/>
              </w:rPr>
              <w:t>F</w:t>
            </w:r>
            <w:r>
              <w:rPr>
                <w:rFonts w:ascii="Arial" w:hAnsi="Arial"/>
                <w:sz w:val="20"/>
                <w:szCs w:val="20"/>
              </w:rPr>
              <w:t xml:space="preserve">ormación de </w:t>
            </w:r>
            <w:r w:rsidR="00F36D96">
              <w:rPr>
                <w:rFonts w:ascii="Arial" w:hAnsi="Arial"/>
                <w:sz w:val="20"/>
                <w:szCs w:val="20"/>
              </w:rPr>
              <w:t>P</w:t>
            </w:r>
            <w:r>
              <w:rPr>
                <w:rFonts w:ascii="Arial" w:hAnsi="Arial"/>
                <w:sz w:val="20"/>
                <w:szCs w:val="20"/>
              </w:rPr>
              <w:t xml:space="preserve">osgrado en </w:t>
            </w:r>
            <w:r w:rsidR="00F36D96">
              <w:rPr>
                <w:rFonts w:ascii="Arial" w:hAnsi="Arial"/>
                <w:sz w:val="20"/>
                <w:szCs w:val="20"/>
              </w:rPr>
              <w:t>E</w:t>
            </w:r>
            <w:r>
              <w:rPr>
                <w:rFonts w:ascii="Arial" w:hAnsi="Arial"/>
                <w:sz w:val="20"/>
                <w:szCs w:val="20"/>
              </w:rPr>
              <w:t xml:space="preserve">ducación </w:t>
            </w:r>
            <w:r w:rsidR="00F36D96">
              <w:rPr>
                <w:rFonts w:ascii="Arial" w:hAnsi="Arial"/>
                <w:sz w:val="20"/>
                <w:szCs w:val="20"/>
              </w:rPr>
              <w:t>S</w:t>
            </w:r>
            <w:r>
              <w:rPr>
                <w:rFonts w:ascii="Arial" w:hAnsi="Arial"/>
                <w:sz w:val="20"/>
                <w:szCs w:val="20"/>
              </w:rPr>
              <w:t xml:space="preserve">uperior </w:t>
            </w:r>
            <w:r w:rsidR="00F36D96">
              <w:rPr>
                <w:rFonts w:ascii="Arial" w:hAnsi="Arial"/>
                <w:sz w:val="20"/>
                <w:szCs w:val="20"/>
              </w:rPr>
              <w:t>U</w:t>
            </w:r>
            <w:r>
              <w:rPr>
                <w:rFonts w:ascii="Arial" w:hAnsi="Arial"/>
                <w:sz w:val="20"/>
                <w:szCs w:val="20"/>
              </w:rPr>
              <w:t xml:space="preserve">niversitaria en estado situacional inadecuado respecto al total de </w:t>
            </w:r>
            <w:r w:rsidRPr="00EE127E">
              <w:rPr>
                <w:rFonts w:ascii="Arial" w:hAnsi="Arial"/>
                <w:sz w:val="20"/>
                <w:szCs w:val="20"/>
              </w:rPr>
              <w:t>centros de estudio de</w:t>
            </w:r>
            <w:r>
              <w:rPr>
                <w:rFonts w:ascii="Arial" w:hAnsi="Arial"/>
                <w:sz w:val="20"/>
                <w:szCs w:val="20"/>
              </w:rPr>
              <w:t xml:space="preserve"> posgrado en las universidades públicas, expresado como porcentaje de centros de estudio de posgrado con dicha característica.</w:t>
            </w:r>
          </w:p>
          <w:p w14:paraId="6949B41A" w14:textId="5FD7A0DB" w:rsidR="00B517CE" w:rsidRPr="003C14E3" w:rsidRDefault="00B517CE" w:rsidP="009D00E4">
            <w:pPr>
              <w:pStyle w:val="NormalWeb"/>
              <w:jc w:val="both"/>
            </w:pPr>
            <w:r>
              <w:rPr>
                <w:rFonts w:ascii="Arial" w:hAnsi="Arial"/>
                <w:sz w:val="20"/>
                <w:szCs w:val="20"/>
              </w:rPr>
              <w:t xml:space="preserve">El </w:t>
            </w:r>
            <w:r w:rsidR="008C1099">
              <w:rPr>
                <w:rFonts w:ascii="Arial" w:hAnsi="Arial"/>
                <w:sz w:val="20"/>
                <w:szCs w:val="20"/>
              </w:rPr>
              <w:t>S</w:t>
            </w:r>
            <w:r>
              <w:rPr>
                <w:rFonts w:ascii="Arial" w:hAnsi="Arial"/>
                <w:sz w:val="20"/>
                <w:szCs w:val="20"/>
              </w:rPr>
              <w:t>ervicio</w:t>
            </w:r>
            <w:r w:rsidRPr="00122604">
              <w:rPr>
                <w:rFonts w:ascii="Arial" w:hAnsi="Arial"/>
                <w:sz w:val="20"/>
                <w:szCs w:val="20"/>
              </w:rPr>
              <w:t xml:space="preserve"> de </w:t>
            </w:r>
            <w:r w:rsidR="008C1099">
              <w:rPr>
                <w:rFonts w:ascii="Arial" w:hAnsi="Arial"/>
                <w:sz w:val="20"/>
                <w:szCs w:val="20"/>
              </w:rPr>
              <w:t>F</w:t>
            </w:r>
            <w:r w:rsidRPr="00122604">
              <w:rPr>
                <w:rFonts w:ascii="Arial" w:hAnsi="Arial"/>
                <w:sz w:val="20"/>
                <w:szCs w:val="20"/>
              </w:rPr>
              <w:t xml:space="preserve">ormación de </w:t>
            </w:r>
            <w:r w:rsidR="008C1099">
              <w:rPr>
                <w:rFonts w:ascii="Arial" w:hAnsi="Arial"/>
                <w:sz w:val="20"/>
                <w:szCs w:val="20"/>
              </w:rPr>
              <w:t>P</w:t>
            </w:r>
            <w:r w:rsidRPr="00122604">
              <w:rPr>
                <w:rFonts w:ascii="Arial" w:hAnsi="Arial"/>
                <w:sz w:val="20"/>
                <w:szCs w:val="20"/>
              </w:rPr>
              <w:t>osgrado</w:t>
            </w:r>
            <w:r>
              <w:rPr>
                <w:rFonts w:ascii="Arial" w:hAnsi="Arial"/>
                <w:sz w:val="20"/>
                <w:szCs w:val="20"/>
              </w:rPr>
              <w:t xml:space="preserve"> es uno de los servicios identificados en el marco del Sistema Nacional de Programación Multianual y Gestión de Inversiones (SNPMGI) para la </w:t>
            </w:r>
            <w:r w:rsidR="008C1099">
              <w:rPr>
                <w:rFonts w:ascii="Arial" w:hAnsi="Arial"/>
                <w:sz w:val="20"/>
                <w:szCs w:val="20"/>
              </w:rPr>
              <w:t>E</w:t>
            </w:r>
            <w:r>
              <w:rPr>
                <w:rFonts w:ascii="Arial" w:hAnsi="Arial"/>
                <w:sz w:val="20"/>
                <w:szCs w:val="20"/>
              </w:rPr>
              <w:t xml:space="preserve">ducación </w:t>
            </w:r>
            <w:r w:rsidR="008C1099">
              <w:rPr>
                <w:rFonts w:ascii="Arial" w:hAnsi="Arial"/>
                <w:sz w:val="20"/>
                <w:szCs w:val="20"/>
              </w:rPr>
              <w:t>S</w:t>
            </w:r>
            <w:r>
              <w:rPr>
                <w:rFonts w:ascii="Arial" w:hAnsi="Arial"/>
                <w:sz w:val="20"/>
                <w:szCs w:val="20"/>
              </w:rPr>
              <w:t xml:space="preserve">uperior </w:t>
            </w:r>
            <w:r w:rsidR="008C1099">
              <w:rPr>
                <w:rFonts w:ascii="Arial" w:hAnsi="Arial"/>
                <w:sz w:val="20"/>
                <w:szCs w:val="20"/>
              </w:rPr>
              <w:t>U</w:t>
            </w:r>
            <w:r>
              <w:rPr>
                <w:rFonts w:ascii="Arial" w:hAnsi="Arial"/>
                <w:sz w:val="20"/>
                <w:szCs w:val="20"/>
              </w:rPr>
              <w:t>niversitaria</w:t>
            </w:r>
            <w:r w:rsidR="00D34DF8">
              <w:rPr>
                <w:rFonts w:ascii="Arial" w:hAnsi="Arial"/>
                <w:sz w:val="20"/>
                <w:szCs w:val="20"/>
              </w:rPr>
              <w:t>, estos conducen a</w:t>
            </w:r>
            <w:r w:rsidR="00441D64">
              <w:rPr>
                <w:rFonts w:ascii="Arial" w:hAnsi="Arial"/>
                <w:sz w:val="20"/>
                <w:szCs w:val="20"/>
              </w:rPr>
              <w:t xml:space="preserve"> la obtención de </w:t>
            </w:r>
            <w:r w:rsidR="00D34DF8">
              <w:rPr>
                <w:rFonts w:ascii="Arial" w:hAnsi="Arial"/>
                <w:sz w:val="20"/>
                <w:szCs w:val="20"/>
              </w:rPr>
              <w:t>diplomados</w:t>
            </w:r>
            <w:r w:rsidR="00DA6A01">
              <w:rPr>
                <w:rFonts w:ascii="Arial" w:hAnsi="Arial"/>
                <w:sz w:val="20"/>
                <w:szCs w:val="20"/>
              </w:rPr>
              <w:t>,</w:t>
            </w:r>
            <w:r w:rsidR="00D34DF8">
              <w:rPr>
                <w:rFonts w:ascii="Arial" w:hAnsi="Arial"/>
                <w:sz w:val="20"/>
                <w:szCs w:val="20"/>
              </w:rPr>
              <w:t xml:space="preserve"> maestrías y doctorados.</w:t>
            </w:r>
          </w:p>
          <w:p w14:paraId="7262B3D6" w14:textId="3B78CF0E" w:rsidR="00B517CE" w:rsidRPr="00441D64" w:rsidRDefault="009D00E4" w:rsidP="009D00E4">
            <w:pPr>
              <w:pStyle w:val="NormalWeb"/>
              <w:jc w:val="both"/>
              <w:rPr>
                <w:rFonts w:ascii="Arial" w:hAnsi="Arial"/>
                <w:sz w:val="20"/>
                <w:szCs w:val="20"/>
              </w:rPr>
            </w:pPr>
            <w:r w:rsidRPr="00122604">
              <w:rPr>
                <w:rFonts w:ascii="Arial" w:hAnsi="Arial"/>
                <w:bCs/>
                <w:sz w:val="20"/>
                <w:szCs w:val="20"/>
              </w:rPr>
              <w:t xml:space="preserve">La </w:t>
            </w:r>
            <w:r w:rsidR="00F36D96">
              <w:rPr>
                <w:rFonts w:ascii="Arial" w:hAnsi="Arial"/>
                <w:bCs/>
                <w:sz w:val="20"/>
                <w:szCs w:val="20"/>
              </w:rPr>
              <w:t>u</w:t>
            </w:r>
            <w:r w:rsidRPr="00122604">
              <w:rPr>
                <w:rFonts w:ascii="Arial" w:hAnsi="Arial"/>
                <w:bCs/>
                <w:sz w:val="20"/>
                <w:szCs w:val="20"/>
              </w:rPr>
              <w:t xml:space="preserve">nidad de </w:t>
            </w:r>
            <w:r w:rsidR="00F36D96">
              <w:rPr>
                <w:rFonts w:ascii="Arial" w:hAnsi="Arial"/>
                <w:bCs/>
                <w:sz w:val="20"/>
                <w:szCs w:val="20"/>
              </w:rPr>
              <w:t>p</w:t>
            </w:r>
            <w:r w:rsidRPr="00122604">
              <w:rPr>
                <w:rFonts w:ascii="Arial" w:hAnsi="Arial"/>
                <w:bCs/>
                <w:sz w:val="20"/>
                <w:szCs w:val="20"/>
              </w:rPr>
              <w:t>osgrado</w:t>
            </w:r>
            <w:r w:rsidRPr="003C14E3">
              <w:rPr>
                <w:rFonts w:ascii="Arial" w:hAnsi="Arial"/>
                <w:sz w:val="20"/>
                <w:szCs w:val="20"/>
              </w:rPr>
              <w:t xml:space="preserve"> </w:t>
            </w:r>
            <w:r w:rsidRPr="003C14E3">
              <w:rPr>
                <w:rFonts w:ascii="Arial" w:hAnsi="Arial" w:cs="Arial"/>
                <w:sz w:val="20"/>
                <w:szCs w:val="20"/>
              </w:rPr>
              <w:t xml:space="preserve">es la </w:t>
            </w:r>
            <w:r w:rsidR="00F36D96">
              <w:rPr>
                <w:rFonts w:ascii="Arial" w:hAnsi="Arial" w:cs="Arial"/>
                <w:sz w:val="20"/>
                <w:szCs w:val="20"/>
              </w:rPr>
              <w:t>u</w:t>
            </w:r>
            <w:r w:rsidRPr="003C14E3">
              <w:rPr>
                <w:rFonts w:ascii="Arial" w:hAnsi="Arial" w:cs="Arial"/>
                <w:sz w:val="20"/>
                <w:szCs w:val="20"/>
              </w:rPr>
              <w:t xml:space="preserve">nidad encargada de integrar las actividades de </w:t>
            </w:r>
            <w:r w:rsidR="008C1099">
              <w:rPr>
                <w:rFonts w:ascii="Arial" w:hAnsi="Arial" w:cs="Arial"/>
                <w:sz w:val="20"/>
                <w:szCs w:val="20"/>
              </w:rPr>
              <w:t>p</w:t>
            </w:r>
            <w:r w:rsidRPr="003C14E3">
              <w:rPr>
                <w:rFonts w:ascii="Arial" w:hAnsi="Arial" w:cs="Arial"/>
                <w:sz w:val="20"/>
                <w:szCs w:val="20"/>
              </w:rPr>
              <w:t>osgrado de la Facultad</w:t>
            </w:r>
            <w:r w:rsidRPr="003C14E3">
              <w:rPr>
                <w:rStyle w:val="Refdenotaalpie"/>
                <w:rFonts w:ascii="Arial" w:hAnsi="Arial"/>
                <w:sz w:val="20"/>
                <w:szCs w:val="20"/>
              </w:rPr>
              <w:footnoteReference w:id="1"/>
            </w:r>
            <w:r w:rsidRPr="003C14E3">
              <w:rPr>
                <w:rFonts w:ascii="Arial" w:hAnsi="Arial"/>
                <w:sz w:val="20"/>
                <w:szCs w:val="20"/>
              </w:rPr>
              <w:t xml:space="preserve">. </w:t>
            </w:r>
            <w:r w:rsidR="00B517CE">
              <w:rPr>
                <w:rFonts w:ascii="Arial" w:hAnsi="Arial" w:cs="Arial"/>
                <w:sz w:val="20"/>
                <w:szCs w:val="20"/>
              </w:rPr>
              <w:t xml:space="preserve">La universidad puede organizar una </w:t>
            </w:r>
            <w:r w:rsidR="008C1099">
              <w:rPr>
                <w:rFonts w:ascii="Arial" w:hAnsi="Arial" w:cs="Arial"/>
                <w:sz w:val="20"/>
                <w:szCs w:val="20"/>
              </w:rPr>
              <w:t>e</w:t>
            </w:r>
            <w:r w:rsidR="00B517CE">
              <w:rPr>
                <w:rFonts w:ascii="Arial" w:hAnsi="Arial" w:cs="Arial"/>
                <w:sz w:val="20"/>
                <w:szCs w:val="20"/>
              </w:rPr>
              <w:t xml:space="preserve">scuela de </w:t>
            </w:r>
            <w:r w:rsidR="008C1099">
              <w:rPr>
                <w:rFonts w:ascii="Arial" w:hAnsi="Arial" w:cs="Arial"/>
                <w:sz w:val="20"/>
                <w:szCs w:val="20"/>
              </w:rPr>
              <w:t>p</w:t>
            </w:r>
            <w:r w:rsidR="00B517CE">
              <w:rPr>
                <w:rFonts w:ascii="Arial" w:hAnsi="Arial" w:cs="Arial"/>
                <w:sz w:val="20"/>
                <w:szCs w:val="20"/>
              </w:rPr>
              <w:t xml:space="preserve">osgrado que incluye una o más </w:t>
            </w:r>
            <w:r w:rsidR="008C1099">
              <w:rPr>
                <w:rFonts w:ascii="Arial" w:hAnsi="Arial" w:cs="Arial"/>
                <w:sz w:val="20"/>
                <w:szCs w:val="20"/>
              </w:rPr>
              <w:t>u</w:t>
            </w:r>
            <w:r w:rsidR="00B517CE">
              <w:rPr>
                <w:rFonts w:ascii="Arial" w:hAnsi="Arial" w:cs="Arial"/>
                <w:sz w:val="20"/>
                <w:szCs w:val="20"/>
              </w:rPr>
              <w:t xml:space="preserve">nidades de </w:t>
            </w:r>
            <w:r w:rsidR="008C1099">
              <w:rPr>
                <w:rFonts w:ascii="Arial" w:hAnsi="Arial" w:cs="Arial"/>
                <w:sz w:val="20"/>
                <w:szCs w:val="20"/>
              </w:rPr>
              <w:t>p</w:t>
            </w:r>
            <w:r w:rsidR="00B517CE" w:rsidRPr="003C14E3">
              <w:rPr>
                <w:rFonts w:ascii="Arial" w:hAnsi="Arial" w:cs="Arial"/>
                <w:sz w:val="20"/>
                <w:szCs w:val="20"/>
              </w:rPr>
              <w:t>osgrado</w:t>
            </w:r>
            <w:r w:rsidR="00B517CE" w:rsidRPr="003C14E3">
              <w:rPr>
                <w:rStyle w:val="Refdenotaalpie"/>
                <w:rFonts w:ascii="Arial" w:hAnsi="Arial" w:cs="Arial"/>
                <w:sz w:val="20"/>
                <w:szCs w:val="20"/>
              </w:rPr>
              <w:footnoteReference w:id="2"/>
            </w:r>
            <w:r w:rsidR="00B517CE" w:rsidRPr="003C14E3">
              <w:rPr>
                <w:rFonts w:ascii="Arial" w:hAnsi="Arial" w:cs="Arial"/>
                <w:sz w:val="20"/>
                <w:szCs w:val="20"/>
              </w:rPr>
              <w:t xml:space="preserve">. </w:t>
            </w:r>
          </w:p>
          <w:p w14:paraId="305324E5" w14:textId="7F4E7892" w:rsidR="009D00E4" w:rsidRPr="00494F9A" w:rsidRDefault="00B517CE" w:rsidP="00122604">
            <w:pPr>
              <w:spacing w:before="240" w:after="120"/>
              <w:contextualSpacing/>
              <w:jc w:val="both"/>
              <w:rPr>
                <w:rFonts w:ascii="Arial" w:hAnsi="Arial"/>
                <w:sz w:val="20"/>
                <w:szCs w:val="20"/>
              </w:rPr>
            </w:pPr>
            <w:r w:rsidRPr="00EE127E">
              <w:rPr>
                <w:rFonts w:ascii="Arial" w:hAnsi="Arial"/>
                <w:sz w:val="20"/>
                <w:szCs w:val="20"/>
              </w:rPr>
              <w:t>La unidad de posgrado</w:t>
            </w:r>
            <w:r>
              <w:rPr>
                <w:rFonts w:ascii="Arial" w:hAnsi="Arial"/>
                <w:sz w:val="20"/>
                <w:szCs w:val="20"/>
              </w:rPr>
              <w:t xml:space="preserve"> en el marco del SNPMGI </w:t>
            </w:r>
            <w:r w:rsidRPr="00052C05">
              <w:rPr>
                <w:rFonts w:ascii="Arial" w:hAnsi="Arial"/>
                <w:sz w:val="20"/>
                <w:szCs w:val="20"/>
              </w:rPr>
              <w:t xml:space="preserve">es el conjunto de recursos o factores productivos (infraestructura, equipos, </w:t>
            </w:r>
            <w:r w:rsidRPr="0039057B">
              <w:rPr>
                <w:rFonts w:ascii="Arial" w:hAnsi="Arial"/>
                <w:sz w:val="20"/>
                <w:szCs w:val="20"/>
              </w:rPr>
              <w:t>personal, organización, capacidad de gestión</w:t>
            </w:r>
            <w:r>
              <w:rPr>
                <w:rFonts w:ascii="Arial" w:hAnsi="Arial"/>
                <w:sz w:val="20"/>
                <w:szCs w:val="20"/>
              </w:rPr>
              <w:t>,</w:t>
            </w:r>
            <w:r w:rsidRPr="0039057B">
              <w:rPr>
                <w:rFonts w:ascii="Arial" w:hAnsi="Arial"/>
                <w:sz w:val="20"/>
                <w:szCs w:val="20"/>
              </w:rPr>
              <w:t xml:space="preserve"> entre otros) </w:t>
            </w:r>
            <w:r>
              <w:rPr>
                <w:rFonts w:ascii="Arial" w:hAnsi="Arial"/>
                <w:sz w:val="20"/>
                <w:szCs w:val="20"/>
              </w:rPr>
              <w:t xml:space="preserve">dentro de uno o más locales universitarios </w:t>
            </w:r>
            <w:r w:rsidRPr="0039057B">
              <w:rPr>
                <w:rFonts w:ascii="Arial" w:hAnsi="Arial"/>
                <w:sz w:val="20"/>
                <w:szCs w:val="20"/>
              </w:rPr>
              <w:t xml:space="preserve">que, articulados entre sí, tienen la capacidad de proveer </w:t>
            </w:r>
            <w:r>
              <w:rPr>
                <w:rFonts w:ascii="Arial" w:hAnsi="Arial"/>
                <w:sz w:val="20"/>
                <w:szCs w:val="20"/>
              </w:rPr>
              <w:t xml:space="preserve">el </w:t>
            </w:r>
            <w:r w:rsidRPr="0039057B">
              <w:rPr>
                <w:rFonts w:ascii="Arial" w:hAnsi="Arial"/>
                <w:sz w:val="20"/>
                <w:szCs w:val="20"/>
              </w:rPr>
              <w:t>servicio a la población objetivo</w:t>
            </w:r>
            <w:r w:rsidRPr="00E35A37">
              <w:rPr>
                <w:rFonts w:ascii="Arial" w:hAnsi="Arial"/>
                <w:sz w:val="20"/>
                <w:szCs w:val="20"/>
              </w:rPr>
              <w:t>.</w:t>
            </w:r>
            <w:r>
              <w:rPr>
                <w:rFonts w:ascii="Arial" w:hAnsi="Arial"/>
                <w:sz w:val="20"/>
                <w:szCs w:val="20"/>
              </w:rPr>
              <w:t xml:space="preserve"> </w:t>
            </w:r>
            <w:r>
              <w:rPr>
                <w:rFonts w:ascii="Arial" w:hAnsi="Arial" w:cs="Arial"/>
                <w:sz w:val="20"/>
                <w:szCs w:val="20"/>
              </w:rPr>
              <w:t>Cabe precisar que, dentro de un local universitario puede funcionar una</w:t>
            </w:r>
            <w:r w:rsidR="00DA6A01">
              <w:rPr>
                <w:rFonts w:ascii="Arial" w:hAnsi="Arial" w:cs="Arial"/>
                <w:sz w:val="20"/>
                <w:szCs w:val="20"/>
              </w:rPr>
              <w:t xml:space="preserve"> escuela de posgrado que incluye uno</w:t>
            </w:r>
            <w:r>
              <w:rPr>
                <w:rFonts w:ascii="Arial" w:hAnsi="Arial" w:cs="Arial"/>
                <w:sz w:val="20"/>
                <w:szCs w:val="20"/>
              </w:rPr>
              <w:t xml:space="preserve"> o más unidades de posgrado</w:t>
            </w:r>
            <w:r w:rsidR="009D00E4">
              <w:rPr>
                <w:rFonts w:ascii="Arial" w:hAnsi="Arial"/>
                <w:sz w:val="20"/>
                <w:szCs w:val="20"/>
              </w:rPr>
              <w:t>, cuya función es la formación académica de alta especialización</w:t>
            </w:r>
            <w:r w:rsidR="009D00E4" w:rsidRPr="00494F9A">
              <w:rPr>
                <w:rFonts w:ascii="Arial" w:hAnsi="Arial"/>
                <w:bCs/>
                <w:sz w:val="20"/>
                <w:szCs w:val="20"/>
              </w:rPr>
              <w:t xml:space="preserve"> </w:t>
            </w:r>
            <w:r w:rsidR="009D00E4">
              <w:rPr>
                <w:rFonts w:ascii="Arial" w:hAnsi="Arial"/>
                <w:bCs/>
                <w:sz w:val="20"/>
                <w:szCs w:val="20"/>
              </w:rPr>
              <w:t xml:space="preserve">en las </w:t>
            </w:r>
            <w:r w:rsidR="008C1099">
              <w:rPr>
                <w:rFonts w:ascii="Arial" w:hAnsi="Arial"/>
                <w:bCs/>
                <w:sz w:val="20"/>
                <w:szCs w:val="20"/>
              </w:rPr>
              <w:t>u</w:t>
            </w:r>
            <w:r w:rsidR="009D00E4">
              <w:rPr>
                <w:rFonts w:ascii="Arial" w:hAnsi="Arial"/>
                <w:bCs/>
                <w:sz w:val="20"/>
                <w:szCs w:val="20"/>
              </w:rPr>
              <w:t xml:space="preserve">niversidades </w:t>
            </w:r>
            <w:r w:rsidR="008C1099">
              <w:rPr>
                <w:rFonts w:ascii="Arial" w:hAnsi="Arial"/>
                <w:bCs/>
                <w:sz w:val="20"/>
                <w:szCs w:val="20"/>
              </w:rPr>
              <w:t>p</w:t>
            </w:r>
            <w:r w:rsidR="009D00E4">
              <w:rPr>
                <w:rFonts w:ascii="Arial" w:hAnsi="Arial"/>
                <w:bCs/>
                <w:sz w:val="20"/>
                <w:szCs w:val="20"/>
              </w:rPr>
              <w:t>úblicas.</w:t>
            </w:r>
          </w:p>
          <w:p w14:paraId="00BB4182" w14:textId="77777777" w:rsidR="009D00E4" w:rsidRPr="00494F9A" w:rsidRDefault="009D00E4" w:rsidP="009D00E4">
            <w:pPr>
              <w:contextualSpacing/>
              <w:jc w:val="both"/>
              <w:rPr>
                <w:rFonts w:ascii="Arial" w:hAnsi="Arial"/>
                <w:sz w:val="20"/>
                <w:szCs w:val="20"/>
              </w:rPr>
            </w:pPr>
          </w:p>
          <w:p w14:paraId="6671CD23" w14:textId="140C2689" w:rsidR="008C1099" w:rsidRDefault="008C1099" w:rsidP="008C1099">
            <w:pPr>
              <w:contextualSpacing/>
              <w:jc w:val="both"/>
              <w:rPr>
                <w:rFonts w:ascii="Arial" w:hAnsi="Arial"/>
                <w:sz w:val="20"/>
                <w:szCs w:val="20"/>
              </w:rPr>
            </w:pPr>
            <w:r>
              <w:rPr>
                <w:rFonts w:ascii="Arial" w:hAnsi="Arial"/>
                <w:sz w:val="20"/>
                <w:szCs w:val="20"/>
              </w:rPr>
              <w:t xml:space="preserve">La </w:t>
            </w:r>
            <w:r w:rsidRPr="00EE127E">
              <w:rPr>
                <w:rFonts w:ascii="Arial" w:hAnsi="Arial"/>
                <w:sz w:val="20"/>
                <w:szCs w:val="20"/>
              </w:rPr>
              <w:t>unidad de posgrado</w:t>
            </w:r>
            <w:r>
              <w:rPr>
                <w:rFonts w:ascii="Arial" w:hAnsi="Arial"/>
                <w:sz w:val="20"/>
                <w:szCs w:val="20"/>
              </w:rPr>
              <w:t xml:space="preserve"> se encuentra en estado situacional inadecuado, cuando no cumple con los estándares de calidad exigidos y/o niveles de servicio del </w:t>
            </w:r>
            <w:r w:rsidR="00F36D96">
              <w:rPr>
                <w:rFonts w:ascii="Arial" w:hAnsi="Arial"/>
                <w:sz w:val="20"/>
                <w:szCs w:val="20"/>
              </w:rPr>
              <w:t>S</w:t>
            </w:r>
            <w:r>
              <w:rPr>
                <w:rFonts w:ascii="Arial" w:hAnsi="Arial"/>
                <w:sz w:val="20"/>
                <w:szCs w:val="20"/>
              </w:rPr>
              <w:t xml:space="preserve">ervicio de </w:t>
            </w:r>
            <w:r w:rsidR="00F36D96">
              <w:rPr>
                <w:rFonts w:ascii="Arial" w:hAnsi="Arial"/>
                <w:sz w:val="20"/>
                <w:szCs w:val="20"/>
              </w:rPr>
              <w:t>F</w:t>
            </w:r>
            <w:r>
              <w:rPr>
                <w:rFonts w:ascii="Arial" w:hAnsi="Arial"/>
                <w:sz w:val="20"/>
                <w:szCs w:val="20"/>
              </w:rPr>
              <w:t xml:space="preserve">ormación de </w:t>
            </w:r>
            <w:r w:rsidR="00F36D96">
              <w:rPr>
                <w:rFonts w:ascii="Arial" w:hAnsi="Arial"/>
                <w:sz w:val="20"/>
                <w:szCs w:val="20"/>
              </w:rPr>
              <w:t>Posgrado</w:t>
            </w:r>
            <w:r>
              <w:rPr>
                <w:rFonts w:ascii="Arial" w:hAnsi="Arial"/>
                <w:sz w:val="20"/>
                <w:szCs w:val="20"/>
              </w:rPr>
              <w:t xml:space="preserve"> de </w:t>
            </w:r>
            <w:r w:rsidR="00F36D96">
              <w:rPr>
                <w:rFonts w:ascii="Arial" w:hAnsi="Arial"/>
                <w:sz w:val="20"/>
                <w:szCs w:val="20"/>
              </w:rPr>
              <w:t>E</w:t>
            </w:r>
            <w:r>
              <w:rPr>
                <w:rFonts w:ascii="Arial" w:hAnsi="Arial"/>
                <w:sz w:val="20"/>
                <w:szCs w:val="20"/>
              </w:rPr>
              <w:t xml:space="preserve">ducación </w:t>
            </w:r>
            <w:r w:rsidR="00F36D96">
              <w:rPr>
                <w:rFonts w:ascii="Arial" w:hAnsi="Arial"/>
                <w:sz w:val="20"/>
                <w:szCs w:val="20"/>
              </w:rPr>
              <w:t>S</w:t>
            </w:r>
            <w:r>
              <w:rPr>
                <w:rFonts w:ascii="Arial" w:hAnsi="Arial"/>
                <w:sz w:val="20"/>
                <w:szCs w:val="20"/>
              </w:rPr>
              <w:t xml:space="preserve">uperior </w:t>
            </w:r>
            <w:r w:rsidR="00F36D96">
              <w:rPr>
                <w:rFonts w:ascii="Arial" w:hAnsi="Arial"/>
                <w:sz w:val="20"/>
                <w:szCs w:val="20"/>
              </w:rPr>
              <w:t>U</w:t>
            </w:r>
            <w:r>
              <w:rPr>
                <w:rFonts w:ascii="Arial" w:hAnsi="Arial"/>
                <w:sz w:val="20"/>
                <w:szCs w:val="20"/>
              </w:rPr>
              <w:t>niversitaria.</w:t>
            </w:r>
          </w:p>
          <w:p w14:paraId="0C6D988D" w14:textId="77777777" w:rsidR="009D00E4" w:rsidRDefault="009D00E4" w:rsidP="009D00E4">
            <w:pPr>
              <w:contextualSpacing/>
              <w:jc w:val="both"/>
              <w:rPr>
                <w:rFonts w:ascii="Arial" w:hAnsi="Arial"/>
                <w:sz w:val="20"/>
                <w:szCs w:val="20"/>
              </w:rPr>
            </w:pPr>
          </w:p>
          <w:p w14:paraId="1103FB8F" w14:textId="77777777" w:rsidR="009D00E4" w:rsidRDefault="009D00E4" w:rsidP="009D00E4">
            <w:pPr>
              <w:contextualSpacing/>
              <w:jc w:val="both"/>
              <w:rPr>
                <w:rFonts w:ascii="Arial" w:hAnsi="Arial"/>
                <w:sz w:val="20"/>
                <w:szCs w:val="20"/>
              </w:rPr>
            </w:pPr>
          </w:p>
          <w:p w14:paraId="60D64D80" w14:textId="63859A84" w:rsidR="009D00E4" w:rsidRPr="009446AB" w:rsidRDefault="009D00E4" w:rsidP="009D00E4">
            <w:pPr>
              <w:contextualSpacing/>
              <w:jc w:val="both"/>
              <w:rPr>
                <w:rFonts w:ascii="Arial" w:hAnsi="Arial"/>
                <w:sz w:val="20"/>
                <w:szCs w:val="20"/>
              </w:rPr>
            </w:pPr>
            <w:r>
              <w:rPr>
                <w:rFonts w:ascii="Arial" w:hAnsi="Arial"/>
                <w:sz w:val="20"/>
                <w:szCs w:val="20"/>
              </w:rPr>
              <w:t xml:space="preserve">Los recursos de infraestructura de las </w:t>
            </w:r>
            <w:r w:rsidR="00993B9C">
              <w:rPr>
                <w:rFonts w:ascii="Arial" w:hAnsi="Arial"/>
                <w:sz w:val="20"/>
                <w:szCs w:val="20"/>
              </w:rPr>
              <w:t>e</w:t>
            </w:r>
            <w:r>
              <w:rPr>
                <w:rFonts w:ascii="Arial" w:hAnsi="Arial"/>
                <w:sz w:val="20"/>
                <w:szCs w:val="20"/>
              </w:rPr>
              <w:t>scuelas de posgrado pueden ser los siguientes: a</w:t>
            </w:r>
            <w:r w:rsidRPr="00161A04">
              <w:rPr>
                <w:rFonts w:ascii="Arial" w:hAnsi="Arial"/>
                <w:sz w:val="20"/>
                <w:szCs w:val="20"/>
              </w:rPr>
              <w:t>ulas</w:t>
            </w:r>
            <w:r>
              <w:rPr>
                <w:rFonts w:ascii="Arial" w:hAnsi="Arial"/>
                <w:sz w:val="20"/>
                <w:szCs w:val="20"/>
              </w:rPr>
              <w:t>, l</w:t>
            </w:r>
            <w:r w:rsidRPr="00161A04">
              <w:rPr>
                <w:rFonts w:ascii="Arial" w:hAnsi="Arial"/>
                <w:sz w:val="20"/>
                <w:szCs w:val="20"/>
              </w:rPr>
              <w:t>aboratorios especializados</w:t>
            </w:r>
            <w:r>
              <w:rPr>
                <w:rFonts w:ascii="Arial" w:hAnsi="Arial"/>
                <w:sz w:val="20"/>
                <w:szCs w:val="20"/>
              </w:rPr>
              <w:t>, b</w:t>
            </w:r>
            <w:r w:rsidRPr="00161A04">
              <w:rPr>
                <w:rFonts w:ascii="Arial" w:hAnsi="Arial"/>
                <w:sz w:val="20"/>
                <w:szCs w:val="20"/>
              </w:rPr>
              <w:t>ibliotecas especializadas</w:t>
            </w:r>
            <w:r>
              <w:rPr>
                <w:rFonts w:ascii="Arial" w:hAnsi="Arial"/>
                <w:sz w:val="20"/>
                <w:szCs w:val="20"/>
              </w:rPr>
              <w:t>, h</w:t>
            </w:r>
            <w:r w:rsidRPr="00161A04">
              <w:rPr>
                <w:rFonts w:ascii="Arial" w:hAnsi="Arial"/>
                <w:sz w:val="20"/>
                <w:szCs w:val="20"/>
              </w:rPr>
              <w:t>emerotecas</w:t>
            </w:r>
            <w:r>
              <w:rPr>
                <w:rFonts w:ascii="Arial" w:hAnsi="Arial"/>
                <w:sz w:val="20"/>
                <w:szCs w:val="20"/>
              </w:rPr>
              <w:t>, o</w:t>
            </w:r>
            <w:r w:rsidRPr="00161A04">
              <w:rPr>
                <w:rFonts w:ascii="Arial" w:hAnsi="Arial"/>
                <w:sz w:val="20"/>
                <w:szCs w:val="20"/>
              </w:rPr>
              <w:t>ficinas administrativas</w:t>
            </w:r>
            <w:r>
              <w:rPr>
                <w:rFonts w:ascii="Arial" w:hAnsi="Arial"/>
                <w:sz w:val="20"/>
                <w:szCs w:val="20"/>
              </w:rPr>
              <w:t xml:space="preserve">, </w:t>
            </w:r>
            <w:r w:rsidRPr="00161A04">
              <w:rPr>
                <w:rFonts w:ascii="Arial" w:hAnsi="Arial"/>
                <w:sz w:val="20"/>
                <w:szCs w:val="20"/>
              </w:rPr>
              <w:t>SS</w:t>
            </w:r>
            <w:r w:rsidR="00F36D96">
              <w:rPr>
                <w:rFonts w:ascii="Arial" w:hAnsi="Arial"/>
                <w:sz w:val="20"/>
                <w:szCs w:val="20"/>
              </w:rPr>
              <w:t>.</w:t>
            </w:r>
            <w:r w:rsidRPr="00161A04">
              <w:rPr>
                <w:rFonts w:ascii="Arial" w:hAnsi="Arial"/>
                <w:sz w:val="20"/>
                <w:szCs w:val="20"/>
              </w:rPr>
              <w:t>HH</w:t>
            </w:r>
            <w:r w:rsidR="00DA6A01">
              <w:rPr>
                <w:rFonts w:ascii="Arial" w:hAnsi="Arial"/>
                <w:sz w:val="20"/>
                <w:szCs w:val="20"/>
              </w:rPr>
              <w:t>.</w:t>
            </w:r>
            <w:r w:rsidRPr="00161A04">
              <w:rPr>
                <w:rFonts w:ascii="Arial" w:hAnsi="Arial"/>
                <w:sz w:val="20"/>
                <w:szCs w:val="20"/>
              </w:rPr>
              <w:t xml:space="preserve"> </w:t>
            </w:r>
            <w:r w:rsidR="00DA6A01">
              <w:rPr>
                <w:rFonts w:ascii="Arial" w:hAnsi="Arial"/>
                <w:sz w:val="20"/>
                <w:szCs w:val="20"/>
              </w:rPr>
              <w:t xml:space="preserve">para </w:t>
            </w:r>
            <w:r w:rsidR="00DA6A01" w:rsidRPr="00161A04">
              <w:rPr>
                <w:rFonts w:ascii="Arial" w:hAnsi="Arial"/>
                <w:sz w:val="20"/>
                <w:szCs w:val="20"/>
              </w:rPr>
              <w:t>personal</w:t>
            </w:r>
            <w:r w:rsidR="00DA6A01">
              <w:rPr>
                <w:rFonts w:ascii="Arial" w:hAnsi="Arial"/>
                <w:sz w:val="20"/>
                <w:szCs w:val="20"/>
              </w:rPr>
              <w:t xml:space="preserve">, </w:t>
            </w:r>
            <w:r w:rsidR="00DA6A01" w:rsidRPr="00161A04">
              <w:rPr>
                <w:rFonts w:ascii="Arial" w:hAnsi="Arial"/>
                <w:sz w:val="20"/>
                <w:szCs w:val="20"/>
              </w:rPr>
              <w:t>SS.HH.</w:t>
            </w:r>
            <w:r w:rsidRPr="00161A04">
              <w:rPr>
                <w:rFonts w:ascii="Arial" w:hAnsi="Arial"/>
                <w:sz w:val="20"/>
                <w:szCs w:val="20"/>
              </w:rPr>
              <w:t xml:space="preserve"> </w:t>
            </w:r>
            <w:r w:rsidR="00DA6A01">
              <w:rPr>
                <w:rFonts w:ascii="Arial" w:hAnsi="Arial"/>
                <w:sz w:val="20"/>
                <w:szCs w:val="20"/>
              </w:rPr>
              <w:t xml:space="preserve">para </w:t>
            </w:r>
            <w:r w:rsidRPr="00161A04">
              <w:rPr>
                <w:rFonts w:ascii="Arial" w:hAnsi="Arial"/>
                <w:sz w:val="20"/>
                <w:szCs w:val="20"/>
              </w:rPr>
              <w:t>alumnos</w:t>
            </w:r>
            <w:r>
              <w:rPr>
                <w:rFonts w:ascii="Arial" w:hAnsi="Arial"/>
                <w:sz w:val="20"/>
                <w:szCs w:val="20"/>
              </w:rPr>
              <w:t>, d</w:t>
            </w:r>
            <w:r w:rsidRPr="009446AB">
              <w:rPr>
                <w:rFonts w:ascii="Arial" w:hAnsi="Arial"/>
                <w:sz w:val="20"/>
                <w:szCs w:val="20"/>
              </w:rPr>
              <w:t>epósito</w:t>
            </w:r>
            <w:r>
              <w:rPr>
                <w:rFonts w:ascii="Arial" w:hAnsi="Arial"/>
                <w:sz w:val="20"/>
                <w:szCs w:val="20"/>
              </w:rPr>
              <w:t>, a</w:t>
            </w:r>
            <w:r w:rsidRPr="009446AB">
              <w:rPr>
                <w:rFonts w:ascii="Arial" w:hAnsi="Arial"/>
                <w:sz w:val="20"/>
                <w:szCs w:val="20"/>
              </w:rPr>
              <w:t>rchivos</w:t>
            </w:r>
            <w:r>
              <w:rPr>
                <w:rFonts w:ascii="Arial" w:hAnsi="Arial"/>
                <w:sz w:val="20"/>
                <w:szCs w:val="20"/>
              </w:rPr>
              <w:t>, o</w:t>
            </w:r>
            <w:r w:rsidRPr="009446AB">
              <w:rPr>
                <w:rFonts w:ascii="Arial" w:hAnsi="Arial"/>
                <w:sz w:val="20"/>
                <w:szCs w:val="20"/>
              </w:rPr>
              <w:t>bras exteriores</w:t>
            </w:r>
            <w:r>
              <w:rPr>
                <w:rFonts w:ascii="Arial" w:hAnsi="Arial"/>
                <w:sz w:val="20"/>
                <w:szCs w:val="20"/>
              </w:rPr>
              <w:t>, entre otros</w:t>
            </w:r>
            <w:r w:rsidRPr="009446AB">
              <w:rPr>
                <w:rFonts w:ascii="Arial" w:hAnsi="Arial"/>
                <w:sz w:val="20"/>
                <w:szCs w:val="20"/>
              </w:rPr>
              <w:t>.</w:t>
            </w:r>
          </w:p>
          <w:p w14:paraId="7F52E88A" w14:textId="25155DB2" w:rsidR="00847FB8" w:rsidRPr="009D00E4" w:rsidRDefault="00847FB8" w:rsidP="00847FB8">
            <w:pPr>
              <w:pStyle w:val="yiv8864493563msolistparagraph"/>
              <w:shd w:val="clear" w:color="auto" w:fill="FFFFFF"/>
              <w:spacing w:before="0" w:beforeAutospacing="0" w:after="0" w:afterAutospacing="0"/>
              <w:jc w:val="both"/>
              <w:rPr>
                <w:rFonts w:ascii="Arial" w:eastAsiaTheme="minorHAnsi" w:hAnsi="Arial" w:cs="Arial"/>
                <w:color w:val="FF0000"/>
                <w:sz w:val="20"/>
                <w:szCs w:val="18"/>
                <w:lang w:eastAsia="es-ES_tradnl"/>
              </w:rPr>
            </w:pPr>
          </w:p>
        </w:tc>
      </w:tr>
      <w:tr w:rsidR="009D00E4" w:rsidRPr="009D00E4" w14:paraId="55A12013"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9D00E4" w:rsidRDefault="002C6B38" w:rsidP="002C6B38">
            <w:pPr>
              <w:rPr>
                <w:rFonts w:ascii="Arial" w:hAnsi="Arial" w:cs="Arial"/>
                <w:b/>
                <w:szCs w:val="20"/>
              </w:rPr>
            </w:pPr>
            <w:r w:rsidRPr="009D00E4">
              <w:rPr>
                <w:rFonts w:ascii="Arial" w:hAnsi="Arial" w:cs="Arial"/>
                <w:b/>
                <w:bCs/>
                <w:szCs w:val="20"/>
              </w:rPr>
              <w:lastRenderedPageBreak/>
              <w:t>Justificación</w:t>
            </w:r>
          </w:p>
        </w:tc>
      </w:tr>
      <w:tr w:rsidR="009D00E4" w:rsidRPr="009D00E4" w14:paraId="55F87BB1"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3621F9" w14:textId="77777777" w:rsidR="008A5755" w:rsidRDefault="008A5755" w:rsidP="009D00E4">
            <w:pPr>
              <w:contextualSpacing/>
              <w:jc w:val="both"/>
              <w:rPr>
                <w:rFonts w:ascii="Arial" w:hAnsi="Arial"/>
                <w:sz w:val="20"/>
                <w:szCs w:val="20"/>
              </w:rPr>
            </w:pPr>
          </w:p>
          <w:p w14:paraId="14D796C3" w14:textId="39E43917" w:rsidR="009D00E4" w:rsidRDefault="009D00E4" w:rsidP="009D00E4">
            <w:pPr>
              <w:contextualSpacing/>
              <w:jc w:val="both"/>
              <w:rPr>
                <w:rFonts w:ascii="Arial" w:hAnsi="Arial"/>
                <w:sz w:val="20"/>
                <w:szCs w:val="20"/>
              </w:rPr>
            </w:pPr>
            <w:r w:rsidRPr="00494F9A">
              <w:rPr>
                <w:rFonts w:ascii="Arial" w:hAnsi="Arial"/>
                <w:sz w:val="20"/>
                <w:szCs w:val="20"/>
              </w:rPr>
              <w:t xml:space="preserve">Este indicador permite medir directamente la brecha de calidad en la infraestructura que brinda </w:t>
            </w:r>
            <w:r w:rsidR="006E3875" w:rsidRPr="00494F9A">
              <w:rPr>
                <w:rFonts w:ascii="Arial" w:hAnsi="Arial"/>
                <w:sz w:val="20"/>
                <w:szCs w:val="20"/>
              </w:rPr>
              <w:t>el Servicio</w:t>
            </w:r>
            <w:r>
              <w:rPr>
                <w:rFonts w:ascii="Arial" w:hAnsi="Arial"/>
                <w:bCs/>
                <w:sz w:val="20"/>
                <w:szCs w:val="20"/>
              </w:rPr>
              <w:t xml:space="preserve"> de Pos</w:t>
            </w:r>
            <w:r w:rsidRPr="00494F9A">
              <w:rPr>
                <w:rFonts w:ascii="Arial" w:hAnsi="Arial"/>
                <w:bCs/>
                <w:sz w:val="20"/>
                <w:szCs w:val="20"/>
              </w:rPr>
              <w:t>grado</w:t>
            </w:r>
            <w:r w:rsidRPr="00494F9A">
              <w:rPr>
                <w:rFonts w:ascii="Arial" w:hAnsi="Arial"/>
                <w:sz w:val="20"/>
                <w:szCs w:val="20"/>
              </w:rPr>
              <w:t xml:space="preserve"> para el cumplimiento de funciones y obligaciones de la </w:t>
            </w:r>
            <w:r w:rsidR="006E3875">
              <w:rPr>
                <w:rFonts w:ascii="Arial" w:hAnsi="Arial"/>
                <w:sz w:val="20"/>
                <w:szCs w:val="20"/>
              </w:rPr>
              <w:t>u</w:t>
            </w:r>
            <w:r w:rsidRPr="00494F9A">
              <w:rPr>
                <w:rFonts w:ascii="Arial" w:hAnsi="Arial"/>
                <w:sz w:val="20"/>
                <w:szCs w:val="20"/>
              </w:rPr>
              <w:t xml:space="preserve">niversidad </w:t>
            </w:r>
            <w:r w:rsidR="006E3875">
              <w:rPr>
                <w:rFonts w:ascii="Arial" w:hAnsi="Arial"/>
                <w:sz w:val="20"/>
                <w:szCs w:val="20"/>
              </w:rPr>
              <w:t>p</w:t>
            </w:r>
            <w:r w:rsidRPr="00494F9A">
              <w:rPr>
                <w:rFonts w:ascii="Arial" w:hAnsi="Arial"/>
                <w:sz w:val="20"/>
                <w:szCs w:val="20"/>
              </w:rPr>
              <w:t>ública</w:t>
            </w:r>
            <w:r>
              <w:rPr>
                <w:rFonts w:ascii="Arial" w:hAnsi="Arial"/>
                <w:sz w:val="20"/>
                <w:szCs w:val="20"/>
              </w:rPr>
              <w:t>. E</w:t>
            </w:r>
            <w:r w:rsidRPr="00494F9A">
              <w:rPr>
                <w:rFonts w:ascii="Arial" w:hAnsi="Arial"/>
                <w:sz w:val="20"/>
                <w:szCs w:val="20"/>
              </w:rPr>
              <w:t xml:space="preserve">l cierre </w:t>
            </w:r>
            <w:r>
              <w:rPr>
                <w:rFonts w:ascii="Arial" w:hAnsi="Arial"/>
                <w:sz w:val="20"/>
                <w:szCs w:val="20"/>
              </w:rPr>
              <w:t xml:space="preserve">de brecha </w:t>
            </w:r>
            <w:r w:rsidRPr="00494F9A">
              <w:rPr>
                <w:rFonts w:ascii="Arial" w:hAnsi="Arial"/>
                <w:sz w:val="20"/>
                <w:szCs w:val="20"/>
              </w:rPr>
              <w:t xml:space="preserve">está vinculado directamente </w:t>
            </w:r>
            <w:r>
              <w:rPr>
                <w:rFonts w:ascii="Arial" w:hAnsi="Arial"/>
                <w:sz w:val="20"/>
                <w:szCs w:val="20"/>
              </w:rPr>
              <w:t>a</w:t>
            </w:r>
            <w:r w:rsidRPr="00494F9A">
              <w:rPr>
                <w:rFonts w:ascii="Arial" w:hAnsi="Arial"/>
                <w:sz w:val="20"/>
                <w:szCs w:val="20"/>
              </w:rPr>
              <w:t xml:space="preserve"> la ejecución de </w:t>
            </w:r>
            <w:r>
              <w:rPr>
                <w:rFonts w:ascii="Arial" w:hAnsi="Arial"/>
                <w:sz w:val="20"/>
                <w:szCs w:val="20"/>
              </w:rPr>
              <w:t>inversiones</w:t>
            </w:r>
            <w:r w:rsidRPr="00494F9A">
              <w:rPr>
                <w:rFonts w:ascii="Arial" w:hAnsi="Arial"/>
                <w:sz w:val="20"/>
                <w:szCs w:val="20"/>
              </w:rPr>
              <w:t>.</w:t>
            </w:r>
          </w:p>
          <w:p w14:paraId="2C2755B9" w14:textId="77777777" w:rsidR="00743A75" w:rsidRDefault="00743A75" w:rsidP="009D00E4">
            <w:pPr>
              <w:contextualSpacing/>
              <w:jc w:val="both"/>
              <w:rPr>
                <w:rFonts w:ascii="Arial" w:hAnsi="Arial"/>
                <w:sz w:val="20"/>
                <w:szCs w:val="20"/>
              </w:rPr>
            </w:pPr>
          </w:p>
          <w:p w14:paraId="4F7D33A8" w14:textId="6C9EEB53" w:rsidR="00FE73DF" w:rsidRPr="00FE73DF" w:rsidRDefault="00FE73DF" w:rsidP="00FE73DF">
            <w:pPr>
              <w:contextualSpacing/>
              <w:jc w:val="both"/>
              <w:rPr>
                <w:rFonts w:ascii="Arial" w:hAnsi="Arial"/>
                <w:sz w:val="20"/>
                <w:szCs w:val="20"/>
              </w:rPr>
            </w:pPr>
            <w:r w:rsidRPr="00FE73DF">
              <w:rPr>
                <w:rFonts w:ascii="Arial" w:hAnsi="Arial"/>
                <w:sz w:val="20"/>
                <w:szCs w:val="20"/>
              </w:rPr>
              <w:t xml:space="preserve">Dado que la </w:t>
            </w:r>
            <w:r>
              <w:rPr>
                <w:rFonts w:ascii="Arial" w:hAnsi="Arial"/>
                <w:sz w:val="20"/>
                <w:szCs w:val="20"/>
              </w:rPr>
              <w:t>unidad de posgrado</w:t>
            </w:r>
            <w:r w:rsidRPr="00FE73DF">
              <w:rPr>
                <w:rFonts w:ascii="Arial" w:hAnsi="Arial"/>
                <w:sz w:val="20"/>
                <w:szCs w:val="20"/>
              </w:rPr>
              <w:t xml:space="preserve"> es una de las unidades de intervención de una inversión, la reducción del indicador tiene una relación directa con la ejecución de inversiones.</w:t>
            </w:r>
          </w:p>
          <w:p w14:paraId="65F1185A" w14:textId="77777777" w:rsidR="00FE73DF" w:rsidRDefault="00FE73DF" w:rsidP="009D00E4">
            <w:pPr>
              <w:contextualSpacing/>
              <w:jc w:val="both"/>
              <w:rPr>
                <w:rFonts w:ascii="Arial" w:hAnsi="Arial"/>
                <w:sz w:val="20"/>
                <w:szCs w:val="20"/>
              </w:rPr>
            </w:pPr>
          </w:p>
          <w:p w14:paraId="4C50621B" w14:textId="036F0BB0" w:rsidR="00FE73DF" w:rsidRDefault="00743A75">
            <w:pPr>
              <w:contextualSpacing/>
              <w:jc w:val="both"/>
              <w:rPr>
                <w:rFonts w:ascii="Arial" w:hAnsi="Arial"/>
                <w:sz w:val="20"/>
                <w:szCs w:val="20"/>
              </w:rPr>
            </w:pPr>
            <w:r w:rsidRPr="00743A75">
              <w:rPr>
                <w:rFonts w:ascii="Arial" w:hAnsi="Arial"/>
                <w:sz w:val="20"/>
                <w:szCs w:val="20"/>
              </w:rPr>
              <w:t xml:space="preserve">El presente indicador, cumple con los criterios mínimos para asegurar la calidad y pertinencia de un indicador, dado que es simple, fácil de elaborar y medir. El indicador es específico, ya que es explícito respecto al objetivo que se desea medir, permitiendo verificar si el resultado se ha cumplido. Es medible, ya que puede ser cuantificable mediante la aplicación de la sintaxis y las fuentes de datos. Es apropiado, ya que a la fecha es el único indicador que mide la brecha de calidad del </w:t>
            </w:r>
            <w:r w:rsidR="00DA56D6" w:rsidRPr="00DA56D6">
              <w:rPr>
                <w:rFonts w:ascii="Arial" w:hAnsi="Arial"/>
                <w:sz w:val="20"/>
                <w:szCs w:val="20"/>
              </w:rPr>
              <w:t xml:space="preserve">Servicio de Formación de Posgrado en Educación Superior Universitaria </w:t>
            </w:r>
            <w:r w:rsidRPr="00743A75">
              <w:rPr>
                <w:rFonts w:ascii="Arial" w:hAnsi="Arial"/>
                <w:sz w:val="20"/>
                <w:szCs w:val="20"/>
              </w:rPr>
              <w:t>en el marco del SNPMGI. Es realista, ya que es posible medir el indicador con los recursos disponibles y la experiencia técnica de la entidad. Finalmente, el indicador es temporal, ya que dentro de la ficha se especifica la frecuencia o periodicidad de medición del indicador, la cual está sujeta a la disponibilidad de la información y a los objetivos del indicador.</w:t>
            </w:r>
          </w:p>
          <w:p w14:paraId="7D76E9E9" w14:textId="5CF90B53" w:rsidR="00743A75" w:rsidRPr="009D00E4" w:rsidRDefault="00743A75" w:rsidP="00FE73DF">
            <w:pPr>
              <w:contextualSpacing/>
              <w:jc w:val="both"/>
              <w:rPr>
                <w:rFonts w:ascii="Arial" w:hAnsi="Arial" w:cs="Arial"/>
                <w:b/>
                <w:color w:val="FF0000"/>
                <w:szCs w:val="20"/>
              </w:rPr>
            </w:pPr>
          </w:p>
        </w:tc>
      </w:tr>
      <w:tr w:rsidR="009D00E4" w:rsidRPr="009D00E4" w14:paraId="2915C75B" w14:textId="77777777" w:rsidTr="009F6EE7">
        <w:trPr>
          <w:trHeight w:val="241"/>
        </w:trPr>
        <w:tc>
          <w:tcPr>
            <w:tcW w:w="9500"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9D00E4" w:rsidRDefault="002C6B38" w:rsidP="002C6B38">
            <w:pPr>
              <w:rPr>
                <w:rFonts w:ascii="Arial" w:hAnsi="Arial" w:cs="Arial"/>
                <w:b/>
                <w:szCs w:val="20"/>
              </w:rPr>
            </w:pPr>
            <w:r w:rsidRPr="009D00E4">
              <w:rPr>
                <w:rFonts w:ascii="Arial" w:hAnsi="Arial" w:cs="Arial"/>
                <w:b/>
                <w:szCs w:val="20"/>
              </w:rPr>
              <w:t>Método de Cálculo</w:t>
            </w:r>
          </w:p>
        </w:tc>
      </w:tr>
      <w:tr w:rsidR="00B27DE1" w:rsidRPr="00573793" w14:paraId="4DEBCCAC" w14:textId="77777777" w:rsidTr="00FF1E15">
        <w:trPr>
          <w:trHeight w:val="165"/>
        </w:trPr>
        <w:tc>
          <w:tcPr>
            <w:tcW w:w="9500" w:type="dxa"/>
            <w:gridSpan w:val="7"/>
            <w:tcBorders>
              <w:top w:val="single" w:sz="4" w:space="0" w:color="auto"/>
              <w:left w:val="single" w:sz="4" w:space="0" w:color="auto"/>
              <w:right w:val="single" w:sz="4" w:space="0" w:color="auto"/>
            </w:tcBorders>
            <w:vAlign w:val="center"/>
          </w:tcPr>
          <w:p w14:paraId="1F20B9D3" w14:textId="77777777" w:rsidR="00B27DE1" w:rsidRPr="00FE73DF" w:rsidRDefault="00B27DE1" w:rsidP="002C6B38">
            <w:pPr>
              <w:rPr>
                <w:rFonts w:ascii="Arial" w:hAnsi="Arial" w:cs="Arial"/>
                <w:sz w:val="18"/>
                <w:szCs w:val="20"/>
                <w:lang w:val="en-US"/>
              </w:rPr>
            </w:pPr>
          </w:p>
          <w:p w14:paraId="586959CB" w14:textId="7E674F2C" w:rsidR="00056BF8" w:rsidRPr="000D373D" w:rsidRDefault="00FA08BA" w:rsidP="00056BF8">
            <w:pPr>
              <w:rPr>
                <w:rFonts w:ascii="Arial" w:eastAsiaTheme="minorEastAsia" w:hAnsi="Arial" w:cs="Arial"/>
                <w:lang w:val="en-US"/>
              </w:rPr>
            </w:pPr>
            <m:oMathPara>
              <m:oMath>
                <m:sSub>
                  <m:sSubPr>
                    <m:ctrlPr>
                      <w:rPr>
                        <w:rFonts w:ascii="Cambria Math" w:hAnsi="Cambria Math" w:cs="Arial"/>
                        <w:b/>
                        <w:bCs/>
                        <w:i/>
                      </w:rPr>
                    </m:ctrlPr>
                  </m:sSubPr>
                  <m:e>
                    <m:r>
                      <m:rPr>
                        <m:sty m:val="b"/>
                      </m:rPr>
                      <w:rPr>
                        <w:rFonts w:ascii="Cambria Math" w:hAnsi="Cambria Math" w:cs="Arial"/>
                        <w:lang w:val="en-US"/>
                      </w:rPr>
                      <m:t>PUPI</m:t>
                    </m:r>
                  </m:e>
                  <m:sub>
                    <m:r>
                      <m:rPr>
                        <m:nor/>
                      </m:rPr>
                      <w:rPr>
                        <w:rFonts w:ascii="Arial" w:hAnsi="Arial" w:cs="Arial"/>
                        <w:b/>
                        <w:bCs/>
                        <w:lang w:val="fr-FR"/>
                      </w:rPr>
                      <m:t>t</m:t>
                    </m:r>
                  </m:sub>
                </m:sSub>
                <m:r>
                  <m:rPr>
                    <m:sty m:val="bi"/>
                  </m:rPr>
                  <w:rPr>
                    <w:rStyle w:val="Refdenotaalpie"/>
                    <w:rFonts w:ascii="Cambria Math" w:hAnsi="Cambria Math"/>
                    <w:b/>
                    <w:bCs/>
                    <w:i/>
                  </w:rPr>
                  <w:footnoteReference w:id="3"/>
                </m:r>
                <m:r>
                  <m:rPr>
                    <m:nor/>
                  </m:rPr>
                  <w:rPr>
                    <w:rFonts w:ascii="Cambria Math" w:hAnsi="Arial" w:cs="Arial"/>
                    <w:b/>
                    <w:bCs/>
                    <w:lang w:val="fr-FR"/>
                  </w:rPr>
                  <m:t xml:space="preserve"> </m:t>
                </m:r>
                <m:r>
                  <m:rPr>
                    <m:sty m:val="b"/>
                  </m:rPr>
                  <w:rPr>
                    <w:rFonts w:ascii="Cambria Math" w:hAnsi="Cambria Math"/>
                    <w:lang w:val="en-US"/>
                  </w:rPr>
                  <m:t>=</m:t>
                </m:r>
                <m:r>
                  <m:rPr>
                    <m:sty m:val="b"/>
                  </m:rPr>
                  <w:rPr>
                    <w:rFonts w:ascii="Cambria Math" w:hAnsi="Cambria Math"/>
                  </w:rPr>
                  <m:t>IB</m:t>
                </m:r>
                <m:r>
                  <m:rPr>
                    <m:sty m:val="b"/>
                  </m:rPr>
                  <w:rPr>
                    <w:rStyle w:val="Refdenotaalpie"/>
                    <w:rFonts w:ascii="Cambria Math" w:hAnsi="Cambria Math"/>
                    <w:b/>
                    <w:bCs/>
                  </w:rPr>
                  <w:footnoteReference w:id="4"/>
                </m:r>
                <m:r>
                  <w:rPr>
                    <w:rFonts w:ascii="Cambria Math" w:eastAsiaTheme="minorEastAsia" w:hAnsi="Cambria Math" w:cs="Arial"/>
                    <w:lang w:val="en-US"/>
                  </w:rPr>
                  <m:t>=</m:t>
                </m:r>
                <m:d>
                  <m:dPr>
                    <m:ctrlPr>
                      <w:rPr>
                        <w:rFonts w:ascii="Cambria Math" w:eastAsiaTheme="minorEastAsia" w:hAnsi="Cambria Math" w:cs="Arial"/>
                      </w:rPr>
                    </m:ctrlPr>
                  </m:dPr>
                  <m:e>
                    <m:r>
                      <w:rPr>
                        <w:rFonts w:ascii="Cambria Math" w:eastAsiaTheme="minorEastAsia" w:hAnsi="Cambria Math" w:cs="Arial"/>
                        <w:lang w:val="en-US"/>
                      </w:rPr>
                      <m:t>1-</m:t>
                    </m:r>
                    <m:f>
                      <m:fPr>
                        <m:ctrlPr>
                          <w:rPr>
                            <w:rFonts w:ascii="Cambria Math" w:eastAsiaTheme="minorEastAsia" w:hAnsi="Cambria Math" w:cs="Arial"/>
                          </w:rPr>
                        </m:ctrlPr>
                      </m:fPr>
                      <m:num>
                        <m:r>
                          <w:rPr>
                            <w:rFonts w:ascii="Cambria Math" w:eastAsiaTheme="minorEastAsia" w:hAnsi="Cambria Math" w:cs="Arial"/>
                          </w:rPr>
                          <m:t>Implementado</m:t>
                        </m:r>
                      </m:num>
                      <m:den>
                        <m:r>
                          <w:rPr>
                            <w:rFonts w:ascii="Cambria Math" w:eastAsiaTheme="minorEastAsia" w:hAnsi="Cambria Math" w:cs="Arial"/>
                          </w:rPr>
                          <m:t>Demandado</m:t>
                        </m:r>
                      </m:den>
                    </m:f>
                  </m:e>
                </m:d>
                <m:r>
                  <w:rPr>
                    <w:rFonts w:ascii="Cambria Math" w:eastAsiaTheme="minorEastAsia" w:hAnsi="Cambria Math" w:cs="Arial"/>
                    <w:lang w:val="en-US"/>
                  </w:rPr>
                  <m:t>× 100 %=</m:t>
                </m:r>
              </m:oMath>
            </m:oMathPara>
          </w:p>
          <w:p w14:paraId="151B2875" w14:textId="77777777" w:rsidR="00056BF8" w:rsidRPr="00FE73DF" w:rsidRDefault="00056BF8" w:rsidP="002C6B38">
            <w:pPr>
              <w:rPr>
                <w:rFonts w:ascii="Arial" w:hAnsi="Arial" w:cs="Arial"/>
                <w:sz w:val="18"/>
                <w:szCs w:val="20"/>
                <w:lang w:val="en-US"/>
              </w:rPr>
            </w:pPr>
          </w:p>
        </w:tc>
      </w:tr>
      <w:tr w:rsidR="009D00E4" w:rsidRPr="009D00E4" w14:paraId="6B5C1D44" w14:textId="29EA102C" w:rsidTr="00966297">
        <w:trPr>
          <w:trHeight w:val="255"/>
        </w:trPr>
        <w:tc>
          <w:tcPr>
            <w:tcW w:w="3444" w:type="dxa"/>
            <w:tcBorders>
              <w:left w:val="single" w:sz="4" w:space="0" w:color="auto"/>
            </w:tcBorders>
            <w:vAlign w:val="center"/>
          </w:tcPr>
          <w:p w14:paraId="07716DD5" w14:textId="2BD341FA" w:rsidR="002C6B38" w:rsidRPr="009D00E4" w:rsidRDefault="002C6B38" w:rsidP="002C6B38">
            <w:pPr>
              <w:rPr>
                <w:rFonts w:ascii="Arial" w:hAnsi="Arial" w:cs="Arial"/>
                <w:sz w:val="18"/>
                <w:szCs w:val="20"/>
              </w:rPr>
            </w:pPr>
            <w:r w:rsidRPr="009D00E4">
              <w:rPr>
                <w:rFonts w:ascii="Arial" w:hAnsi="Arial" w:cs="Arial"/>
                <w:sz w:val="18"/>
                <w:szCs w:val="20"/>
              </w:rPr>
              <w:t>Donde:</w:t>
            </w:r>
          </w:p>
        </w:tc>
        <w:tc>
          <w:tcPr>
            <w:tcW w:w="698" w:type="dxa"/>
            <w:vAlign w:val="center"/>
          </w:tcPr>
          <w:p w14:paraId="258F2A4B" w14:textId="7B8B66DF" w:rsidR="002C6B38" w:rsidRPr="009D00E4" w:rsidRDefault="002C6B38" w:rsidP="002C6B38">
            <w:pPr>
              <w:rPr>
                <w:rFonts w:ascii="Arial" w:hAnsi="Arial" w:cs="Arial"/>
                <w:sz w:val="18"/>
                <w:szCs w:val="20"/>
              </w:rPr>
            </w:pPr>
          </w:p>
        </w:tc>
        <w:tc>
          <w:tcPr>
            <w:tcW w:w="693" w:type="dxa"/>
            <w:tcBorders>
              <w:bottom w:val="single" w:sz="4" w:space="0" w:color="auto"/>
            </w:tcBorders>
            <w:vAlign w:val="center"/>
          </w:tcPr>
          <w:p w14:paraId="005655A5" w14:textId="29F8B727" w:rsidR="002C6B38" w:rsidRPr="009D00E4" w:rsidRDefault="002C6B38" w:rsidP="002C6B38">
            <w:pPr>
              <w:rPr>
                <w:rFonts w:ascii="Arial" w:hAnsi="Arial" w:cs="Arial"/>
                <w:sz w:val="18"/>
                <w:szCs w:val="20"/>
              </w:rPr>
            </w:pPr>
          </w:p>
        </w:tc>
        <w:tc>
          <w:tcPr>
            <w:tcW w:w="2071" w:type="dxa"/>
            <w:tcBorders>
              <w:bottom w:val="single" w:sz="4" w:space="0" w:color="auto"/>
            </w:tcBorders>
            <w:vAlign w:val="center"/>
          </w:tcPr>
          <w:p w14:paraId="6E28B62D" w14:textId="28EA42F0" w:rsidR="002C6B38" w:rsidRPr="009D00E4" w:rsidRDefault="002C6B38" w:rsidP="002C6B38">
            <w:pPr>
              <w:rPr>
                <w:rFonts w:ascii="Arial" w:hAnsi="Arial" w:cs="Arial"/>
                <w:sz w:val="18"/>
                <w:szCs w:val="20"/>
              </w:rPr>
            </w:pPr>
          </w:p>
        </w:tc>
        <w:tc>
          <w:tcPr>
            <w:tcW w:w="1102" w:type="dxa"/>
            <w:tcBorders>
              <w:bottom w:val="single" w:sz="4" w:space="0" w:color="auto"/>
            </w:tcBorders>
            <w:vAlign w:val="center"/>
          </w:tcPr>
          <w:p w14:paraId="33ABBBFE" w14:textId="1A28FFC9" w:rsidR="002C6B38" w:rsidRPr="009D00E4" w:rsidRDefault="002C6B38" w:rsidP="002C6B38">
            <w:pPr>
              <w:rPr>
                <w:rFonts w:ascii="Arial" w:hAnsi="Arial" w:cs="Arial"/>
                <w:sz w:val="18"/>
                <w:szCs w:val="20"/>
              </w:rPr>
            </w:pPr>
          </w:p>
        </w:tc>
        <w:tc>
          <w:tcPr>
            <w:tcW w:w="800" w:type="dxa"/>
            <w:tcBorders>
              <w:bottom w:val="single" w:sz="4" w:space="0" w:color="auto"/>
            </w:tcBorders>
            <w:vAlign w:val="center"/>
          </w:tcPr>
          <w:p w14:paraId="11774132" w14:textId="059C72D4" w:rsidR="002C6B38" w:rsidRPr="009D00E4" w:rsidRDefault="002C6B38" w:rsidP="002C6B38">
            <w:pPr>
              <w:rPr>
                <w:rFonts w:ascii="Arial" w:hAnsi="Arial" w:cs="Arial"/>
                <w:sz w:val="18"/>
                <w:szCs w:val="20"/>
              </w:rPr>
            </w:pPr>
          </w:p>
        </w:tc>
        <w:tc>
          <w:tcPr>
            <w:tcW w:w="692" w:type="dxa"/>
            <w:tcBorders>
              <w:right w:val="single" w:sz="4" w:space="0" w:color="auto"/>
            </w:tcBorders>
            <w:vAlign w:val="center"/>
          </w:tcPr>
          <w:p w14:paraId="137B2CC6" w14:textId="2CBCDC39" w:rsidR="002C6B38" w:rsidRPr="009D00E4" w:rsidRDefault="002C6B38" w:rsidP="002C6B38">
            <w:pPr>
              <w:rPr>
                <w:rFonts w:ascii="Arial" w:hAnsi="Arial" w:cs="Arial"/>
                <w:sz w:val="18"/>
                <w:szCs w:val="20"/>
              </w:rPr>
            </w:pPr>
          </w:p>
        </w:tc>
      </w:tr>
      <w:tr w:rsidR="009D00E4" w:rsidRPr="009D00E4" w14:paraId="47FDDA09" w14:textId="0C401BB7" w:rsidTr="001D5D9B">
        <w:trPr>
          <w:trHeight w:val="568"/>
        </w:trPr>
        <w:tc>
          <w:tcPr>
            <w:tcW w:w="3444" w:type="dxa"/>
            <w:tcBorders>
              <w:left w:val="single" w:sz="4" w:space="0" w:color="auto"/>
            </w:tcBorders>
            <w:vAlign w:val="center"/>
          </w:tcPr>
          <w:p w14:paraId="4BF3D8E8" w14:textId="5898ED1E" w:rsidR="002C6B38" w:rsidRPr="009D00E4" w:rsidRDefault="002C6B38" w:rsidP="002C6B38">
            <w:pPr>
              <w:jc w:val="right"/>
              <w:rPr>
                <w:rFonts w:ascii="Arial" w:hAnsi="Arial" w:cs="Arial"/>
                <w:sz w:val="18"/>
                <w:szCs w:val="20"/>
              </w:rPr>
            </w:pPr>
            <w:r w:rsidRPr="009D00E4">
              <w:rPr>
                <w:rFonts w:ascii="Arial" w:hAnsi="Arial" w:cs="Arial"/>
                <w:sz w:val="18"/>
                <w:szCs w:val="20"/>
              </w:rPr>
              <w:t>Demandado</w:t>
            </w:r>
          </w:p>
        </w:tc>
        <w:tc>
          <w:tcPr>
            <w:tcW w:w="698" w:type="dxa"/>
            <w:tcBorders>
              <w:right w:val="single" w:sz="4" w:space="0" w:color="auto"/>
            </w:tcBorders>
            <w:vAlign w:val="center"/>
          </w:tcPr>
          <w:p w14:paraId="64D52C72" w14:textId="78168610" w:rsidR="002C6B38" w:rsidRPr="009D00E4" w:rsidRDefault="002C6B38" w:rsidP="002C6B38">
            <w:pPr>
              <w:jc w:val="center"/>
              <w:rPr>
                <w:rFonts w:ascii="Arial" w:hAnsi="Arial" w:cs="Arial"/>
                <w:sz w:val="18"/>
                <w:szCs w:val="20"/>
              </w:rPr>
            </w:pPr>
            <w:r w:rsidRPr="009D00E4">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63C7C1CB" w14:textId="0A5AEE50" w:rsidR="002C6B38" w:rsidRPr="00065E58" w:rsidRDefault="00FA08BA" w:rsidP="002C6B38">
            <w:pPr>
              <w:rPr>
                <w:rFonts w:ascii="Arial" w:hAnsi="Arial" w:cs="Arial"/>
                <w:sz w:val="18"/>
                <w:szCs w:val="18"/>
              </w:rPr>
            </w:pPr>
            <m:oMath>
              <m:sSub>
                <m:sSubPr>
                  <m:ctrlPr>
                    <w:rPr>
                      <w:rFonts w:ascii="Cambria Math" w:hAnsi="Cambria Math" w:cs="Arial"/>
                      <w:b/>
                      <w:bCs/>
                      <w:i/>
                      <w:sz w:val="24"/>
                      <w:szCs w:val="24"/>
                    </w:rPr>
                  </m:ctrlPr>
                </m:sSubPr>
                <m:e>
                  <m:r>
                    <m:rPr>
                      <m:sty m:val="bi"/>
                    </m:rPr>
                    <w:rPr>
                      <w:rFonts w:ascii="Cambria Math" w:hAnsi="Cambria Math" w:cs="Arial"/>
                      <w:sz w:val="24"/>
                      <w:szCs w:val="24"/>
                    </w:rPr>
                    <m:t>CTUP</m:t>
                  </m:r>
                </m:e>
                <m:sub>
                  <m:r>
                    <m:rPr>
                      <m:sty m:val="bi"/>
                    </m:rPr>
                    <w:rPr>
                      <w:rFonts w:ascii="Cambria Math" w:hAnsi="Cambria Math" w:cs="Arial"/>
                      <w:sz w:val="24"/>
                      <w:szCs w:val="24"/>
                    </w:rPr>
                    <m:t>t</m:t>
                  </m:r>
                </m:sub>
              </m:sSub>
            </m:oMath>
            <w:r w:rsidR="00EE127E" w:rsidRPr="00122604">
              <w:rPr>
                <w:rFonts w:ascii="Arial" w:eastAsiaTheme="minorEastAsia" w:hAnsi="Arial" w:cs="Arial"/>
                <w:sz w:val="18"/>
                <w:szCs w:val="18"/>
              </w:rPr>
              <w:t xml:space="preserve">: Cantidad total de </w:t>
            </w:r>
            <w:r w:rsidR="00EE127E" w:rsidRPr="00122604">
              <w:rPr>
                <w:rFonts w:ascii="Arial" w:hAnsi="Arial" w:cs="Arial"/>
                <w:sz w:val="18"/>
                <w:szCs w:val="18"/>
              </w:rPr>
              <w:t>unidades de postgrado de las universidades pública que brindan el Servicio de Formación de Posgrado en Educación Superior Universitaria en el tiempo t.</w:t>
            </w:r>
          </w:p>
        </w:tc>
        <w:tc>
          <w:tcPr>
            <w:tcW w:w="692" w:type="dxa"/>
            <w:tcBorders>
              <w:left w:val="single" w:sz="4" w:space="0" w:color="auto"/>
              <w:right w:val="single" w:sz="4" w:space="0" w:color="auto"/>
            </w:tcBorders>
            <w:vAlign w:val="center"/>
          </w:tcPr>
          <w:p w14:paraId="1273E212" w14:textId="77777777" w:rsidR="002C6B38" w:rsidRPr="009D00E4" w:rsidRDefault="002C6B38" w:rsidP="002C6B38">
            <w:pPr>
              <w:rPr>
                <w:rFonts w:ascii="Arial" w:hAnsi="Arial" w:cs="Arial"/>
                <w:sz w:val="18"/>
                <w:szCs w:val="20"/>
              </w:rPr>
            </w:pPr>
          </w:p>
        </w:tc>
      </w:tr>
      <w:tr w:rsidR="009D00E4" w:rsidRPr="009D00E4" w14:paraId="39D30842" w14:textId="092753BF" w:rsidTr="00791B39">
        <w:trPr>
          <w:trHeight w:val="160"/>
        </w:trPr>
        <w:tc>
          <w:tcPr>
            <w:tcW w:w="9500" w:type="dxa"/>
            <w:gridSpan w:val="7"/>
            <w:tcBorders>
              <w:left w:val="single" w:sz="4" w:space="0" w:color="auto"/>
              <w:right w:val="single" w:sz="4" w:space="0" w:color="auto"/>
            </w:tcBorders>
            <w:vAlign w:val="center"/>
          </w:tcPr>
          <w:p w14:paraId="44C48A46" w14:textId="77777777" w:rsidR="002C6B38" w:rsidRPr="009D00E4" w:rsidRDefault="002C6B38" w:rsidP="002C6B38">
            <w:pPr>
              <w:rPr>
                <w:rFonts w:ascii="Arial" w:hAnsi="Arial" w:cs="Arial"/>
                <w:sz w:val="18"/>
                <w:szCs w:val="20"/>
              </w:rPr>
            </w:pPr>
          </w:p>
        </w:tc>
      </w:tr>
      <w:tr w:rsidR="009D00E4" w:rsidRPr="009D00E4" w14:paraId="0444C1B3" w14:textId="146F9E5D" w:rsidTr="002C6B38">
        <w:trPr>
          <w:trHeight w:val="593"/>
        </w:trPr>
        <w:tc>
          <w:tcPr>
            <w:tcW w:w="3444" w:type="dxa"/>
            <w:tcBorders>
              <w:left w:val="single" w:sz="4" w:space="0" w:color="auto"/>
              <w:bottom w:val="single" w:sz="4" w:space="0" w:color="auto"/>
            </w:tcBorders>
            <w:vAlign w:val="center"/>
          </w:tcPr>
          <w:p w14:paraId="18557181" w14:textId="725C36E1" w:rsidR="002C6B38" w:rsidRPr="009D00E4" w:rsidRDefault="004569A9" w:rsidP="002C6B38">
            <w:pPr>
              <w:jc w:val="right"/>
              <w:rPr>
                <w:rFonts w:ascii="Arial" w:hAnsi="Arial" w:cs="Arial"/>
                <w:sz w:val="18"/>
                <w:szCs w:val="20"/>
              </w:rPr>
            </w:pPr>
            <w:r>
              <w:rPr>
                <w:rFonts w:ascii="Arial" w:hAnsi="Arial" w:cs="Arial"/>
                <w:sz w:val="18"/>
                <w:szCs w:val="20"/>
              </w:rPr>
              <w:t xml:space="preserve">Por </w:t>
            </w:r>
            <w:r w:rsidR="002C6B38" w:rsidRPr="009D00E4">
              <w:rPr>
                <w:rFonts w:ascii="Arial" w:hAnsi="Arial" w:cs="Arial"/>
                <w:sz w:val="18"/>
                <w:szCs w:val="20"/>
              </w:rPr>
              <w:t>Implementa</w:t>
            </w:r>
            <w:r>
              <w:rPr>
                <w:rFonts w:ascii="Arial" w:hAnsi="Arial" w:cs="Arial"/>
                <w:sz w:val="18"/>
                <w:szCs w:val="20"/>
              </w:rPr>
              <w:t>r</w:t>
            </w:r>
          </w:p>
        </w:tc>
        <w:tc>
          <w:tcPr>
            <w:tcW w:w="698" w:type="dxa"/>
            <w:tcBorders>
              <w:bottom w:val="single" w:sz="4" w:space="0" w:color="auto"/>
              <w:right w:val="single" w:sz="4" w:space="0" w:color="auto"/>
            </w:tcBorders>
            <w:vAlign w:val="center"/>
          </w:tcPr>
          <w:p w14:paraId="20F01258" w14:textId="1321F9DE" w:rsidR="002C6B38" w:rsidRPr="009D00E4" w:rsidRDefault="002C6B38" w:rsidP="002C6B38">
            <w:pPr>
              <w:jc w:val="center"/>
              <w:rPr>
                <w:rFonts w:ascii="Arial" w:hAnsi="Arial" w:cs="Arial"/>
                <w:sz w:val="18"/>
                <w:szCs w:val="20"/>
              </w:rPr>
            </w:pPr>
            <w:r w:rsidRPr="009D00E4">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3752E493" w14:textId="42392DF7" w:rsidR="002C6B38" w:rsidRPr="009D00E4" w:rsidRDefault="00FA08BA" w:rsidP="002C6B38">
            <w:pPr>
              <w:rPr>
                <w:rFonts w:ascii="Arial" w:hAnsi="Arial" w:cs="Arial"/>
                <w:sz w:val="18"/>
                <w:szCs w:val="20"/>
              </w:rPr>
            </w:pPr>
            <m:oMath>
              <m:sSub>
                <m:sSubPr>
                  <m:ctrlPr>
                    <w:rPr>
                      <w:rFonts w:ascii="Cambria Math" w:hAnsi="Cambria Math"/>
                      <w:b/>
                      <w:bCs/>
                      <w:i/>
                      <w:sz w:val="24"/>
                      <w:szCs w:val="24"/>
                    </w:rPr>
                  </m:ctrlPr>
                </m:sSubPr>
                <m:e>
                  <m:r>
                    <m:rPr>
                      <m:sty m:val="bi"/>
                    </m:rPr>
                    <w:rPr>
                      <w:rFonts w:ascii="Cambria Math" w:hAnsi="Cambria Math"/>
                      <w:sz w:val="24"/>
                      <w:szCs w:val="24"/>
                    </w:rPr>
                    <m:t>CTUPA</m:t>
                  </m:r>
                </m:e>
                <m:sub>
                  <m:r>
                    <m:rPr>
                      <m:sty m:val="bi"/>
                    </m:rPr>
                    <w:rPr>
                      <w:rFonts w:ascii="Cambria Math" w:hAnsi="Cambria Math"/>
                      <w:sz w:val="24"/>
                      <w:szCs w:val="24"/>
                    </w:rPr>
                    <m:t>t</m:t>
                  </m:r>
                </m:sub>
              </m:sSub>
            </m:oMath>
            <w:r w:rsidR="00520BF4">
              <w:rPr>
                <w:rFonts w:ascii="Arial" w:eastAsiaTheme="minorEastAsia" w:hAnsi="Arial" w:cs="Arial"/>
                <w:sz w:val="24"/>
                <w:szCs w:val="24"/>
              </w:rPr>
              <w:t xml:space="preserve">: </w:t>
            </w:r>
            <w:r w:rsidR="00520BF4" w:rsidRPr="00904D27">
              <w:rPr>
                <w:rFonts w:ascii="Arial" w:eastAsiaTheme="minorEastAsia" w:hAnsi="Arial" w:cs="Arial"/>
                <w:sz w:val="18"/>
                <w:szCs w:val="18"/>
              </w:rPr>
              <w:t xml:space="preserve">Cantidad total de </w:t>
            </w:r>
            <w:r w:rsidR="00520BF4" w:rsidRPr="00904D27">
              <w:rPr>
                <w:rFonts w:ascii="Arial" w:hAnsi="Arial" w:cs="Arial"/>
                <w:sz w:val="18"/>
                <w:szCs w:val="18"/>
              </w:rPr>
              <w:t xml:space="preserve">unidades de postgrado de las universidades pública que brindan el Servicio de Formación de Posgrado en Educación Superior Universitaria </w:t>
            </w:r>
            <w:r w:rsidR="00520BF4">
              <w:rPr>
                <w:rFonts w:ascii="Arial" w:hAnsi="Arial" w:cs="Arial"/>
                <w:sz w:val="18"/>
                <w:szCs w:val="18"/>
              </w:rPr>
              <w:t xml:space="preserve">en estado situacional adecuado </w:t>
            </w:r>
            <w:r w:rsidR="00520BF4" w:rsidRPr="00904D27">
              <w:rPr>
                <w:rFonts w:ascii="Arial" w:hAnsi="Arial" w:cs="Arial"/>
                <w:sz w:val="18"/>
                <w:szCs w:val="18"/>
              </w:rPr>
              <w:t>en el tiempo t.</w:t>
            </w:r>
          </w:p>
        </w:tc>
        <w:tc>
          <w:tcPr>
            <w:tcW w:w="692" w:type="dxa"/>
            <w:tcBorders>
              <w:left w:val="single" w:sz="4" w:space="0" w:color="auto"/>
              <w:bottom w:val="single" w:sz="4" w:space="0" w:color="auto"/>
              <w:right w:val="single" w:sz="4" w:space="0" w:color="auto"/>
            </w:tcBorders>
            <w:vAlign w:val="center"/>
          </w:tcPr>
          <w:p w14:paraId="21ACDE04" w14:textId="77777777" w:rsidR="002C6B38" w:rsidRPr="009D00E4" w:rsidRDefault="002C6B38" w:rsidP="002C6B38">
            <w:pPr>
              <w:rPr>
                <w:rFonts w:ascii="Arial" w:hAnsi="Arial" w:cs="Arial"/>
                <w:sz w:val="18"/>
                <w:szCs w:val="20"/>
              </w:rPr>
            </w:pPr>
          </w:p>
          <w:p w14:paraId="7FCDFD31" w14:textId="77777777" w:rsidR="00246044" w:rsidRPr="009D00E4" w:rsidRDefault="00246044" w:rsidP="002C6B38">
            <w:pPr>
              <w:rPr>
                <w:rFonts w:ascii="Arial" w:hAnsi="Arial" w:cs="Arial"/>
                <w:sz w:val="18"/>
                <w:szCs w:val="20"/>
              </w:rPr>
            </w:pPr>
          </w:p>
          <w:p w14:paraId="191B0FC8" w14:textId="77777777" w:rsidR="00246044" w:rsidRPr="009D00E4" w:rsidRDefault="00246044" w:rsidP="002C6B38">
            <w:pPr>
              <w:rPr>
                <w:rFonts w:ascii="Arial" w:hAnsi="Arial" w:cs="Arial"/>
                <w:sz w:val="18"/>
                <w:szCs w:val="20"/>
              </w:rPr>
            </w:pPr>
          </w:p>
        </w:tc>
      </w:tr>
      <w:tr w:rsidR="009D00E4" w:rsidRPr="009D00E4" w14:paraId="730684A9" w14:textId="4CA7E152"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9D00E4" w:rsidRDefault="002C6B38" w:rsidP="002C6B38">
            <w:pPr>
              <w:rPr>
                <w:rFonts w:ascii="Arial" w:hAnsi="Arial" w:cs="Arial"/>
                <w:sz w:val="18"/>
                <w:szCs w:val="20"/>
              </w:rPr>
            </w:pPr>
            <w:r w:rsidRPr="009D00E4">
              <w:rPr>
                <w:rFonts w:ascii="Arial" w:hAnsi="Arial" w:cs="Arial"/>
                <w:b/>
                <w:bCs/>
                <w:szCs w:val="20"/>
              </w:rPr>
              <w:t>Precisiones</w:t>
            </w:r>
            <w:r w:rsidRPr="009D00E4">
              <w:rPr>
                <w:rFonts w:ascii="Arial" w:hAnsi="Arial" w:cs="Arial"/>
                <w:b/>
                <w:bCs/>
                <w:sz w:val="20"/>
                <w:szCs w:val="20"/>
              </w:rPr>
              <w:t xml:space="preserve"> </w:t>
            </w:r>
            <w:r w:rsidRPr="009D00E4">
              <w:rPr>
                <w:rFonts w:ascii="Arial" w:hAnsi="Arial" w:cs="Arial"/>
                <w:b/>
                <w:bCs/>
                <w:szCs w:val="20"/>
              </w:rPr>
              <w:t>Técnicas</w:t>
            </w:r>
          </w:p>
        </w:tc>
      </w:tr>
      <w:tr w:rsidR="009D00E4" w:rsidRPr="009D00E4" w14:paraId="706D69A9"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2ECBB078" w14:textId="26A52E2E" w:rsidR="00520BF4" w:rsidRDefault="00520BF4" w:rsidP="00520BF4">
            <w:pPr>
              <w:jc w:val="both"/>
              <w:rPr>
                <w:rFonts w:ascii="Arial" w:hAnsi="Arial"/>
                <w:sz w:val="20"/>
                <w:szCs w:val="20"/>
              </w:rPr>
            </w:pPr>
          </w:p>
          <w:p w14:paraId="7395AD7F" w14:textId="6FAC6CD5" w:rsidR="00520BF4" w:rsidRDefault="00520BF4" w:rsidP="00520BF4">
            <w:pPr>
              <w:pStyle w:val="Prrafodelista"/>
              <w:numPr>
                <w:ilvl w:val="0"/>
                <w:numId w:val="32"/>
              </w:numPr>
              <w:spacing w:line="256" w:lineRule="auto"/>
              <w:jc w:val="both"/>
              <w:rPr>
                <w:rFonts w:ascii="Arial" w:hAnsi="Arial"/>
                <w:sz w:val="20"/>
                <w:szCs w:val="20"/>
              </w:rPr>
            </w:pPr>
            <w:r>
              <w:rPr>
                <w:rFonts w:ascii="Arial" w:hAnsi="Arial"/>
                <w:sz w:val="20"/>
                <w:szCs w:val="20"/>
              </w:rPr>
              <w:t xml:space="preserve">La cantidad total de unidades de posgrado que brindan el </w:t>
            </w:r>
            <w:r>
              <w:rPr>
                <w:rFonts w:ascii="Arial" w:hAnsi="Arial"/>
                <w:bCs/>
                <w:sz w:val="20"/>
                <w:szCs w:val="20"/>
              </w:rPr>
              <w:t>S</w:t>
            </w:r>
            <w:r w:rsidRPr="002352E0">
              <w:rPr>
                <w:rFonts w:ascii="Arial" w:hAnsi="Arial"/>
                <w:bCs/>
                <w:sz w:val="20"/>
                <w:szCs w:val="20"/>
              </w:rPr>
              <w:t xml:space="preserve">ervicio de </w:t>
            </w:r>
            <w:r>
              <w:rPr>
                <w:rFonts w:ascii="Arial" w:hAnsi="Arial"/>
                <w:bCs/>
                <w:sz w:val="20"/>
                <w:szCs w:val="20"/>
              </w:rPr>
              <w:t>F</w:t>
            </w:r>
            <w:r w:rsidRPr="002352E0">
              <w:rPr>
                <w:rFonts w:ascii="Arial" w:hAnsi="Arial"/>
                <w:bCs/>
                <w:sz w:val="20"/>
                <w:szCs w:val="20"/>
              </w:rPr>
              <w:t xml:space="preserve">ormación de </w:t>
            </w:r>
            <w:r>
              <w:rPr>
                <w:rFonts w:ascii="Arial" w:hAnsi="Arial"/>
                <w:bCs/>
                <w:sz w:val="20"/>
                <w:szCs w:val="20"/>
              </w:rPr>
              <w:t>Posgrado</w:t>
            </w:r>
            <w:r w:rsidRPr="002352E0">
              <w:rPr>
                <w:rFonts w:ascii="Arial" w:hAnsi="Arial"/>
                <w:bCs/>
                <w:sz w:val="20"/>
                <w:szCs w:val="20"/>
              </w:rPr>
              <w:t xml:space="preserve"> en </w:t>
            </w:r>
            <w:r>
              <w:rPr>
                <w:rFonts w:ascii="Arial" w:hAnsi="Arial"/>
                <w:bCs/>
                <w:sz w:val="20"/>
                <w:szCs w:val="20"/>
              </w:rPr>
              <w:t>E</w:t>
            </w:r>
            <w:r w:rsidRPr="002352E0">
              <w:rPr>
                <w:rFonts w:ascii="Arial" w:hAnsi="Arial"/>
                <w:bCs/>
                <w:sz w:val="20"/>
                <w:szCs w:val="20"/>
              </w:rPr>
              <w:t xml:space="preserve">ducación </w:t>
            </w:r>
            <w:r>
              <w:rPr>
                <w:rFonts w:ascii="Arial" w:hAnsi="Arial"/>
                <w:bCs/>
                <w:sz w:val="20"/>
                <w:szCs w:val="20"/>
              </w:rPr>
              <w:t>S</w:t>
            </w:r>
            <w:r w:rsidRPr="002352E0">
              <w:rPr>
                <w:rFonts w:ascii="Arial" w:hAnsi="Arial"/>
                <w:bCs/>
                <w:sz w:val="20"/>
                <w:szCs w:val="20"/>
              </w:rPr>
              <w:t xml:space="preserve">uperior </w:t>
            </w:r>
            <w:r>
              <w:rPr>
                <w:rFonts w:ascii="Arial" w:hAnsi="Arial"/>
                <w:bCs/>
                <w:sz w:val="20"/>
                <w:szCs w:val="20"/>
              </w:rPr>
              <w:t>U</w:t>
            </w:r>
            <w:r w:rsidRPr="002352E0">
              <w:rPr>
                <w:rFonts w:ascii="Arial" w:hAnsi="Arial"/>
                <w:bCs/>
                <w:sz w:val="20"/>
                <w:szCs w:val="20"/>
              </w:rPr>
              <w:t>niversitaria</w:t>
            </w:r>
            <w:r>
              <w:rPr>
                <w:rFonts w:ascii="Arial" w:hAnsi="Arial"/>
                <w:sz w:val="20"/>
                <w:szCs w:val="20"/>
              </w:rPr>
              <w:t xml:space="preserve"> para la presente ficha se calcula de la siguiente forma:</w:t>
            </w:r>
          </w:p>
          <w:p w14:paraId="502DDCC5" w14:textId="77777777" w:rsidR="00520BF4" w:rsidRDefault="00520BF4" w:rsidP="00520BF4">
            <w:pPr>
              <w:pStyle w:val="Prrafodelista"/>
              <w:jc w:val="both"/>
              <w:rPr>
                <w:rFonts w:ascii="Arial" w:hAnsi="Arial"/>
                <w:sz w:val="20"/>
                <w:szCs w:val="20"/>
              </w:rPr>
            </w:pPr>
          </w:p>
          <w:p w14:paraId="0A7B4052" w14:textId="4AF707E9" w:rsidR="00520BF4" w:rsidRDefault="00FA08BA" w:rsidP="00520BF4">
            <w:pPr>
              <w:pStyle w:val="Prrafodelista"/>
              <w:jc w:val="both"/>
              <w:rPr>
                <w:rFonts w:ascii="Arial" w:hAnsi="Arial"/>
                <w:sz w:val="20"/>
                <w:szCs w:val="20"/>
              </w:rPr>
            </w:pPr>
            <m:oMathPara>
              <m:oMath>
                <m:sSub>
                  <m:sSubPr>
                    <m:ctrlPr>
                      <w:rPr>
                        <w:rFonts w:ascii="Cambria Math" w:hAnsi="Cambria Math"/>
                        <w:b/>
                        <w:bCs/>
                        <w:i/>
                        <w:sz w:val="24"/>
                        <w:szCs w:val="24"/>
                      </w:rPr>
                    </m:ctrlPr>
                  </m:sSubPr>
                  <m:e>
                    <m:r>
                      <m:rPr>
                        <m:sty m:val="bi"/>
                      </m:rPr>
                      <w:rPr>
                        <w:rFonts w:ascii="Cambria Math" w:hAnsi="Cambria Math"/>
                        <w:sz w:val="24"/>
                        <w:szCs w:val="24"/>
                      </w:rPr>
                      <m:t>CTUP</m:t>
                    </m:r>
                  </m:e>
                  <m:sub>
                    <m:r>
                      <m:rPr>
                        <m:sty m:val="bi"/>
                      </m:rPr>
                      <w:rPr>
                        <w:rFonts w:ascii="Cambria Math" w:hAnsi="Cambria Math"/>
                        <w:sz w:val="24"/>
                        <w:szCs w:val="24"/>
                      </w:rPr>
                      <m:t>t</m:t>
                    </m:r>
                  </m:sub>
                </m:sSub>
                <m:r>
                  <m:rPr>
                    <m:sty m:val="bi"/>
                  </m:rPr>
                  <w:rPr>
                    <w:rFonts w:ascii="Cambria Math" w:hAnsi="Cambria Math"/>
                    <w:sz w:val="24"/>
                    <w:szCs w:val="24"/>
                  </w:rPr>
                  <m:t xml:space="preserve">= </m:t>
                </m:r>
                <m:sSub>
                  <m:sSubPr>
                    <m:ctrlPr>
                      <w:rPr>
                        <w:rFonts w:ascii="Cambria Math" w:hAnsi="Cambria Math"/>
                        <w:b/>
                        <w:bCs/>
                        <w:i/>
                        <w:sz w:val="24"/>
                        <w:szCs w:val="24"/>
                      </w:rPr>
                    </m:ctrlPr>
                  </m:sSubPr>
                  <m:e>
                    <m:r>
                      <m:rPr>
                        <m:sty m:val="bi"/>
                      </m:rPr>
                      <w:rPr>
                        <w:rFonts w:ascii="Cambria Math" w:hAnsi="Cambria Math"/>
                        <w:sz w:val="24"/>
                        <w:szCs w:val="24"/>
                      </w:rPr>
                      <m:t>CTUPA</m:t>
                    </m:r>
                  </m:e>
                  <m:sub>
                    <m:r>
                      <m:rPr>
                        <m:sty m:val="bi"/>
                      </m:rPr>
                      <w:rPr>
                        <w:rFonts w:ascii="Cambria Math" w:hAnsi="Cambria Math"/>
                        <w:sz w:val="24"/>
                        <w:szCs w:val="24"/>
                      </w:rPr>
                      <m:t>t</m:t>
                    </m:r>
                  </m:sub>
                </m:sSub>
                <m:r>
                  <m:rPr>
                    <m:sty m:val="bi"/>
                  </m:rPr>
                  <w:rPr>
                    <w:rFonts w:ascii="Cambria Math" w:hAnsi="Cambria Math"/>
                    <w:sz w:val="24"/>
                    <w:szCs w:val="24"/>
                  </w:rPr>
                  <m:t xml:space="preserve">+ </m:t>
                </m:r>
                <m:sSub>
                  <m:sSubPr>
                    <m:ctrlPr>
                      <w:rPr>
                        <w:rFonts w:ascii="Cambria Math" w:hAnsi="Cambria Math"/>
                        <w:b/>
                        <w:bCs/>
                        <w:i/>
                        <w:sz w:val="24"/>
                        <w:szCs w:val="24"/>
                      </w:rPr>
                    </m:ctrlPr>
                  </m:sSubPr>
                  <m:e>
                    <m:r>
                      <m:rPr>
                        <m:sty m:val="bi"/>
                      </m:rPr>
                      <w:rPr>
                        <w:rFonts w:ascii="Cambria Math" w:hAnsi="Cambria Math"/>
                        <w:sz w:val="24"/>
                        <w:szCs w:val="24"/>
                      </w:rPr>
                      <m:t>CTUPI</m:t>
                    </m:r>
                  </m:e>
                  <m:sub>
                    <m:r>
                      <m:rPr>
                        <m:sty m:val="bi"/>
                      </m:rPr>
                      <w:rPr>
                        <w:rFonts w:ascii="Cambria Math" w:hAnsi="Cambria Math"/>
                        <w:sz w:val="24"/>
                        <w:szCs w:val="24"/>
                      </w:rPr>
                      <m:t>t</m:t>
                    </m:r>
                  </m:sub>
                </m:sSub>
              </m:oMath>
            </m:oMathPara>
          </w:p>
          <w:p w14:paraId="355F3998" w14:textId="77777777" w:rsidR="00520BF4" w:rsidRDefault="00520BF4" w:rsidP="00520BF4">
            <w:pPr>
              <w:rPr>
                <w:rFonts w:ascii="Arial" w:hAnsi="Arial"/>
                <w:bCs/>
                <w:sz w:val="20"/>
                <w:szCs w:val="20"/>
              </w:rPr>
            </w:pPr>
          </w:p>
          <w:p w14:paraId="213151B7" w14:textId="77777777" w:rsidR="00520BF4" w:rsidRDefault="00520BF4" w:rsidP="00520BF4">
            <w:pPr>
              <w:rPr>
                <w:rFonts w:ascii="Arial" w:hAnsi="Arial"/>
                <w:bCs/>
                <w:sz w:val="20"/>
                <w:szCs w:val="20"/>
              </w:rPr>
            </w:pPr>
          </w:p>
          <w:p w14:paraId="7C18969E" w14:textId="5C554065" w:rsidR="00520BF4" w:rsidRDefault="00FA08BA" w:rsidP="00520BF4">
            <w:pPr>
              <w:ind w:left="873" w:hanging="851"/>
              <w:rPr>
                <w:rFonts w:ascii="Arial" w:hAnsi="Arial"/>
                <w:snapToGrid w:val="0"/>
                <w:sz w:val="20"/>
                <w:szCs w:val="20"/>
              </w:rPr>
            </w:pPr>
            <m:oMath>
              <m:sSub>
                <m:sSubPr>
                  <m:ctrlPr>
                    <w:rPr>
                      <w:rFonts w:ascii="Cambria Math" w:hAnsi="Cambria Math"/>
                      <w:b/>
                      <w:bCs/>
                      <w:i/>
                      <w:sz w:val="24"/>
                      <w:szCs w:val="24"/>
                    </w:rPr>
                  </m:ctrlPr>
                </m:sSubPr>
                <m:e>
                  <m:r>
                    <m:rPr>
                      <m:sty m:val="bi"/>
                    </m:rPr>
                    <w:rPr>
                      <w:rFonts w:ascii="Cambria Math" w:hAnsi="Cambria Math"/>
                      <w:sz w:val="24"/>
                      <w:szCs w:val="24"/>
                    </w:rPr>
                    <m:t>CTUP</m:t>
                  </m:r>
                </m:e>
                <m:sub>
                  <m:r>
                    <m:rPr>
                      <m:sty m:val="bi"/>
                    </m:rPr>
                    <w:rPr>
                      <w:rFonts w:ascii="Cambria Math" w:hAnsi="Cambria Math"/>
                      <w:sz w:val="24"/>
                      <w:szCs w:val="24"/>
                    </w:rPr>
                    <m:t>t</m:t>
                  </m:r>
                </m:sub>
              </m:sSub>
              <m:r>
                <m:rPr>
                  <m:sty m:val="bi"/>
                </m:rPr>
                <w:rPr>
                  <w:rFonts w:ascii="Cambria Math" w:hAnsi="Cambria Math"/>
                  <w:sz w:val="24"/>
                  <w:szCs w:val="24"/>
                </w:rPr>
                <m:t xml:space="preserve">: </m:t>
              </m:r>
            </m:oMath>
            <w:r w:rsidR="00520BF4">
              <w:rPr>
                <w:rFonts w:ascii="Arial" w:hAnsi="Arial"/>
                <w:sz w:val="20"/>
                <w:szCs w:val="20"/>
              </w:rPr>
              <w:t xml:space="preserve">Cantidad total de </w:t>
            </w:r>
            <w:r w:rsidR="00520BF4">
              <w:rPr>
                <w:rFonts w:ascii="Arial" w:hAnsi="Arial"/>
                <w:sz w:val="18"/>
                <w:szCs w:val="18"/>
              </w:rPr>
              <w:t>unidades de posgrado</w:t>
            </w:r>
            <w:r w:rsidR="00520BF4" w:rsidRPr="00904D27">
              <w:rPr>
                <w:rFonts w:ascii="Arial" w:hAnsi="Arial"/>
                <w:sz w:val="18"/>
                <w:szCs w:val="18"/>
              </w:rPr>
              <w:t xml:space="preserve"> de universidades públicas que brindan el Servicio de </w:t>
            </w:r>
            <w:r w:rsidR="00520BF4" w:rsidRPr="00904D27">
              <w:rPr>
                <w:rFonts w:ascii="Arial" w:hAnsi="Arial"/>
                <w:bCs/>
                <w:sz w:val="18"/>
                <w:szCs w:val="18"/>
              </w:rPr>
              <w:t>Formación de Pregrado en Educación Superior Universitaria</w:t>
            </w:r>
            <w:r w:rsidR="00520BF4" w:rsidRPr="00904D27">
              <w:rPr>
                <w:rFonts w:ascii="Arial" w:hAnsi="Arial"/>
                <w:sz w:val="18"/>
                <w:szCs w:val="18"/>
              </w:rPr>
              <w:t xml:space="preserve"> en el tiempo t.</w:t>
            </w:r>
          </w:p>
          <w:p w14:paraId="565733FE" w14:textId="77777777" w:rsidR="00520BF4" w:rsidRDefault="00520BF4" w:rsidP="00520BF4">
            <w:pPr>
              <w:rPr>
                <w:rFonts w:ascii="Arial" w:hAnsi="Arial"/>
                <w:snapToGrid w:val="0"/>
                <w:sz w:val="20"/>
                <w:szCs w:val="20"/>
              </w:rPr>
            </w:pPr>
          </w:p>
          <w:p w14:paraId="6A727635" w14:textId="4D9454CF" w:rsidR="00520BF4" w:rsidRDefault="00FA08BA" w:rsidP="00520BF4">
            <w:pPr>
              <w:rPr>
                <w:rFonts w:ascii="Arial" w:hAnsi="Arial"/>
                <w:snapToGrid w:val="0"/>
                <w:sz w:val="20"/>
                <w:szCs w:val="20"/>
              </w:rPr>
            </w:pPr>
            <m:oMath>
              <m:sSub>
                <m:sSubPr>
                  <m:ctrlPr>
                    <w:rPr>
                      <w:rFonts w:ascii="Cambria Math" w:hAnsi="Cambria Math"/>
                      <w:b/>
                      <w:bCs/>
                      <w:i/>
                      <w:sz w:val="24"/>
                      <w:szCs w:val="24"/>
                    </w:rPr>
                  </m:ctrlPr>
                </m:sSubPr>
                <m:e>
                  <m:r>
                    <m:rPr>
                      <m:sty m:val="bi"/>
                    </m:rPr>
                    <w:rPr>
                      <w:rFonts w:ascii="Cambria Math" w:hAnsi="Cambria Math"/>
                      <w:sz w:val="24"/>
                      <w:szCs w:val="24"/>
                    </w:rPr>
                    <m:t>CTUPA</m:t>
                  </m:r>
                </m:e>
                <m:sub>
                  <m:r>
                    <m:rPr>
                      <m:sty m:val="bi"/>
                    </m:rPr>
                    <w:rPr>
                      <w:rFonts w:ascii="Cambria Math" w:hAnsi="Cambria Math"/>
                      <w:sz w:val="24"/>
                      <w:szCs w:val="24"/>
                    </w:rPr>
                    <m:t>t</m:t>
                  </m:r>
                </m:sub>
              </m:sSub>
              <m:r>
                <m:rPr>
                  <m:sty m:val="bi"/>
                </m:rPr>
                <w:rPr>
                  <w:rFonts w:ascii="Cambria Math" w:hAnsi="Cambria Math"/>
                  <w:sz w:val="24"/>
                  <w:szCs w:val="24"/>
                </w:rPr>
                <m:t xml:space="preserve">: </m:t>
              </m:r>
            </m:oMath>
            <w:r w:rsidR="00520BF4">
              <w:rPr>
                <w:rFonts w:ascii="Arial" w:hAnsi="Arial"/>
                <w:sz w:val="20"/>
                <w:szCs w:val="20"/>
              </w:rPr>
              <w:t xml:space="preserve">Cantidad total de </w:t>
            </w:r>
            <w:r w:rsidR="00520BF4">
              <w:rPr>
                <w:rFonts w:ascii="Arial" w:hAnsi="Arial"/>
                <w:sz w:val="18"/>
                <w:szCs w:val="18"/>
              </w:rPr>
              <w:t>unidades de posgrado</w:t>
            </w:r>
            <w:r w:rsidR="00520BF4" w:rsidRPr="00904D27">
              <w:rPr>
                <w:rFonts w:ascii="Arial" w:hAnsi="Arial"/>
                <w:sz w:val="18"/>
                <w:szCs w:val="18"/>
              </w:rPr>
              <w:t xml:space="preserve"> de universidades públicas que brindan el Servicio de </w:t>
            </w:r>
            <w:r w:rsidR="00520BF4" w:rsidRPr="00904D27">
              <w:rPr>
                <w:rFonts w:ascii="Arial" w:hAnsi="Arial"/>
                <w:bCs/>
                <w:sz w:val="18"/>
                <w:szCs w:val="18"/>
              </w:rPr>
              <w:t>Formación de P</w:t>
            </w:r>
            <w:r w:rsidR="00520BF4">
              <w:rPr>
                <w:rFonts w:ascii="Arial" w:hAnsi="Arial"/>
                <w:bCs/>
                <w:sz w:val="18"/>
                <w:szCs w:val="18"/>
              </w:rPr>
              <w:t>osgrado</w:t>
            </w:r>
            <w:r w:rsidR="00520BF4" w:rsidRPr="00904D27">
              <w:rPr>
                <w:rFonts w:ascii="Arial" w:hAnsi="Arial"/>
                <w:bCs/>
                <w:sz w:val="18"/>
                <w:szCs w:val="18"/>
              </w:rPr>
              <w:t xml:space="preserve"> en Educación Superior Universitaria</w:t>
            </w:r>
            <w:r w:rsidR="00520BF4" w:rsidRPr="00904D27">
              <w:rPr>
                <w:rFonts w:ascii="Arial" w:hAnsi="Arial"/>
                <w:sz w:val="18"/>
                <w:szCs w:val="18"/>
              </w:rPr>
              <w:t xml:space="preserve"> </w:t>
            </w:r>
            <w:r w:rsidR="00520BF4" w:rsidRPr="00904D27">
              <w:rPr>
                <w:rFonts w:ascii="Arial" w:hAnsi="Arial"/>
                <w:bCs/>
                <w:sz w:val="18"/>
                <w:szCs w:val="18"/>
                <w:lang w:val="es-MX"/>
              </w:rPr>
              <w:t>en estado situacional adecuado</w:t>
            </w:r>
            <w:r w:rsidR="00520BF4" w:rsidRPr="00904D27">
              <w:rPr>
                <w:rFonts w:ascii="Arial" w:hAnsi="Arial"/>
                <w:sz w:val="18"/>
                <w:szCs w:val="18"/>
              </w:rPr>
              <w:t xml:space="preserve"> en el tiempo t.</w:t>
            </w:r>
          </w:p>
          <w:p w14:paraId="442DAE6A" w14:textId="77777777" w:rsidR="00520BF4" w:rsidRDefault="00520BF4" w:rsidP="00520BF4">
            <w:pPr>
              <w:rPr>
                <w:rFonts w:ascii="Arial" w:hAnsi="Arial"/>
                <w:snapToGrid w:val="0"/>
                <w:sz w:val="20"/>
                <w:szCs w:val="20"/>
              </w:rPr>
            </w:pPr>
          </w:p>
          <w:p w14:paraId="2788E636" w14:textId="4E86552D" w:rsidR="00520BF4" w:rsidRDefault="00FA08BA" w:rsidP="00520BF4">
            <w:pPr>
              <w:rPr>
                <w:rFonts w:ascii="Arial" w:hAnsi="Arial"/>
                <w:sz w:val="20"/>
                <w:szCs w:val="20"/>
              </w:rPr>
            </w:pPr>
            <m:oMath>
              <m:sSub>
                <m:sSubPr>
                  <m:ctrlPr>
                    <w:rPr>
                      <w:rFonts w:ascii="Cambria Math" w:hAnsi="Cambria Math"/>
                      <w:b/>
                      <w:bCs/>
                      <w:i/>
                      <w:sz w:val="24"/>
                      <w:szCs w:val="24"/>
                    </w:rPr>
                  </m:ctrlPr>
                </m:sSubPr>
                <m:e>
                  <m:r>
                    <m:rPr>
                      <m:sty m:val="bi"/>
                    </m:rPr>
                    <w:rPr>
                      <w:rFonts w:ascii="Cambria Math" w:hAnsi="Cambria Math"/>
                      <w:sz w:val="24"/>
                      <w:szCs w:val="24"/>
                    </w:rPr>
                    <m:t>CTUPI</m:t>
                  </m:r>
                </m:e>
                <m:sub>
                  <m:r>
                    <m:rPr>
                      <m:sty m:val="bi"/>
                    </m:rPr>
                    <w:rPr>
                      <w:rFonts w:ascii="Cambria Math" w:hAnsi="Cambria Math"/>
                      <w:sz w:val="24"/>
                      <w:szCs w:val="24"/>
                    </w:rPr>
                    <m:t>t</m:t>
                  </m:r>
                </m:sub>
              </m:sSub>
              <m:r>
                <m:rPr>
                  <m:sty m:val="bi"/>
                </m:rPr>
                <w:rPr>
                  <w:rFonts w:ascii="Cambria Math" w:hAnsi="Cambria Math"/>
                  <w:sz w:val="24"/>
                  <w:szCs w:val="24"/>
                </w:rPr>
                <m:t xml:space="preserve">: </m:t>
              </m:r>
            </m:oMath>
            <w:r w:rsidR="00520BF4">
              <w:rPr>
                <w:rFonts w:ascii="Arial" w:hAnsi="Arial"/>
                <w:sz w:val="20"/>
                <w:szCs w:val="20"/>
              </w:rPr>
              <w:t xml:space="preserve">Cantidad total de </w:t>
            </w:r>
            <w:r w:rsidR="00520BF4">
              <w:rPr>
                <w:rFonts w:ascii="Arial" w:hAnsi="Arial"/>
                <w:sz w:val="18"/>
                <w:szCs w:val="18"/>
              </w:rPr>
              <w:t>unidades de posgrado</w:t>
            </w:r>
            <w:r w:rsidR="00520BF4" w:rsidRPr="00904D27">
              <w:rPr>
                <w:rFonts w:ascii="Arial" w:hAnsi="Arial"/>
                <w:sz w:val="18"/>
                <w:szCs w:val="18"/>
              </w:rPr>
              <w:t xml:space="preserve"> de universidades públicas que brindan el Servicio de </w:t>
            </w:r>
            <w:r w:rsidR="00520BF4" w:rsidRPr="00904D27">
              <w:rPr>
                <w:rFonts w:ascii="Arial" w:hAnsi="Arial"/>
                <w:bCs/>
                <w:sz w:val="18"/>
                <w:szCs w:val="18"/>
              </w:rPr>
              <w:t xml:space="preserve">Formación de </w:t>
            </w:r>
            <w:r w:rsidR="00520BF4">
              <w:rPr>
                <w:rFonts w:ascii="Arial" w:hAnsi="Arial"/>
                <w:bCs/>
                <w:sz w:val="18"/>
                <w:szCs w:val="18"/>
              </w:rPr>
              <w:t>Posgrado</w:t>
            </w:r>
            <w:r w:rsidR="00520BF4" w:rsidRPr="00904D27">
              <w:rPr>
                <w:rFonts w:ascii="Arial" w:hAnsi="Arial"/>
                <w:bCs/>
                <w:sz w:val="18"/>
                <w:szCs w:val="18"/>
              </w:rPr>
              <w:t xml:space="preserve"> en Educación Superior Universitaria</w:t>
            </w:r>
            <w:r w:rsidR="00520BF4" w:rsidRPr="00904D27">
              <w:rPr>
                <w:rFonts w:ascii="Arial" w:hAnsi="Arial"/>
                <w:sz w:val="18"/>
                <w:szCs w:val="18"/>
              </w:rPr>
              <w:t xml:space="preserve"> </w:t>
            </w:r>
            <w:r w:rsidR="00520BF4" w:rsidRPr="00904D27">
              <w:rPr>
                <w:rFonts w:ascii="Arial" w:hAnsi="Arial"/>
                <w:bCs/>
                <w:sz w:val="18"/>
                <w:szCs w:val="18"/>
                <w:lang w:val="es-MX"/>
              </w:rPr>
              <w:t xml:space="preserve">en estado situacional </w:t>
            </w:r>
            <w:r w:rsidR="00520BF4">
              <w:rPr>
                <w:rFonts w:ascii="Arial" w:hAnsi="Arial"/>
                <w:bCs/>
                <w:sz w:val="18"/>
                <w:szCs w:val="18"/>
                <w:lang w:val="es-MX"/>
              </w:rPr>
              <w:t>inadecuado</w:t>
            </w:r>
            <w:r w:rsidR="00520BF4" w:rsidRPr="00904D27">
              <w:rPr>
                <w:rFonts w:ascii="Arial" w:hAnsi="Arial"/>
                <w:sz w:val="18"/>
                <w:szCs w:val="18"/>
              </w:rPr>
              <w:t xml:space="preserve"> en el tiempo t.</w:t>
            </w:r>
          </w:p>
          <w:p w14:paraId="3406C949" w14:textId="0364BAAF" w:rsidR="00520BF4" w:rsidRPr="00122604" w:rsidRDefault="00520BF4">
            <w:pPr>
              <w:jc w:val="both"/>
              <w:rPr>
                <w:rFonts w:ascii="Arial" w:hAnsi="Arial"/>
                <w:sz w:val="20"/>
                <w:szCs w:val="20"/>
              </w:rPr>
            </w:pPr>
          </w:p>
          <w:p w14:paraId="4A5A71CA" w14:textId="77777777" w:rsidR="00520BF4" w:rsidRPr="00065E58" w:rsidRDefault="00520BF4" w:rsidP="00122604">
            <w:pPr>
              <w:jc w:val="both"/>
              <w:rPr>
                <w:rFonts w:ascii="Arial" w:hAnsi="Arial"/>
                <w:sz w:val="20"/>
                <w:szCs w:val="20"/>
              </w:rPr>
            </w:pPr>
          </w:p>
          <w:p w14:paraId="6CF69A2A" w14:textId="29E95F32" w:rsidR="00520BF4" w:rsidRPr="00122604" w:rsidRDefault="00520BF4" w:rsidP="00122604">
            <w:pPr>
              <w:pStyle w:val="Prrafodelista"/>
              <w:numPr>
                <w:ilvl w:val="0"/>
                <w:numId w:val="30"/>
              </w:numPr>
              <w:jc w:val="both"/>
              <w:rPr>
                <w:rFonts w:ascii="Arial" w:hAnsi="Arial"/>
                <w:sz w:val="20"/>
                <w:szCs w:val="20"/>
              </w:rPr>
            </w:pPr>
            <w:r>
              <w:rPr>
                <w:rFonts w:ascii="Arial" w:hAnsi="Arial"/>
                <w:bCs/>
                <w:sz w:val="20"/>
                <w:szCs w:val="20"/>
              </w:rPr>
              <w:lastRenderedPageBreak/>
              <w:t xml:space="preserve">Metodología para </w:t>
            </w:r>
            <w:r w:rsidRPr="00AA2E79">
              <w:rPr>
                <w:rFonts w:ascii="Arial" w:hAnsi="Arial"/>
                <w:bCs/>
                <w:sz w:val="20"/>
                <w:szCs w:val="20"/>
              </w:rPr>
              <w:t xml:space="preserve">estimar el estado situacional de la </w:t>
            </w:r>
            <w:r>
              <w:rPr>
                <w:rFonts w:ascii="Arial" w:hAnsi="Arial"/>
                <w:bCs/>
                <w:sz w:val="20"/>
                <w:szCs w:val="20"/>
              </w:rPr>
              <w:t>unidad</w:t>
            </w:r>
            <w:r w:rsidRPr="00AA2E79">
              <w:rPr>
                <w:rFonts w:ascii="Arial" w:hAnsi="Arial"/>
                <w:bCs/>
                <w:sz w:val="20"/>
                <w:szCs w:val="20"/>
              </w:rPr>
              <w:t xml:space="preserve"> </w:t>
            </w:r>
            <w:r>
              <w:rPr>
                <w:rFonts w:ascii="Arial" w:hAnsi="Arial"/>
                <w:bCs/>
                <w:sz w:val="20"/>
                <w:szCs w:val="20"/>
              </w:rPr>
              <w:t xml:space="preserve">de posgrado </w:t>
            </w:r>
            <w:r w:rsidR="004D0331" w:rsidRPr="00AA2E79">
              <w:rPr>
                <w:rFonts w:ascii="Arial" w:hAnsi="Arial"/>
                <w:bCs/>
                <w:sz w:val="20"/>
                <w:szCs w:val="20"/>
              </w:rPr>
              <w:t>de acuerdo con</w:t>
            </w:r>
            <w:r w:rsidRPr="00AA2E79">
              <w:rPr>
                <w:rFonts w:ascii="Arial" w:hAnsi="Arial"/>
                <w:bCs/>
                <w:sz w:val="20"/>
                <w:szCs w:val="20"/>
              </w:rPr>
              <w:t xml:space="preserve"> </w:t>
            </w:r>
            <w:r w:rsidRPr="00013423">
              <w:t>la “Base de datos del estado de la infraestructura universitaria</w:t>
            </w:r>
            <w:r>
              <w:t xml:space="preserve"> según</w:t>
            </w:r>
            <w:r w:rsidRPr="00E16BD6">
              <w:t xml:space="preserve"> las </w:t>
            </w:r>
            <w:r w:rsidRPr="00744593">
              <w:t>U</w:t>
            </w:r>
            <w:r w:rsidRPr="00013423">
              <w:t>nidades Formuladoras”:</w:t>
            </w:r>
          </w:p>
          <w:p w14:paraId="14A76E8F" w14:textId="76491194" w:rsidR="00630494" w:rsidRDefault="00630494" w:rsidP="00630494"/>
          <w:tbl>
            <w:tblPr>
              <w:tblStyle w:val="Tablaconcuadrcula"/>
              <w:tblW w:w="0" w:type="auto"/>
              <w:tblLayout w:type="fixed"/>
              <w:tblLook w:val="04A0" w:firstRow="1" w:lastRow="0" w:firstColumn="1" w:lastColumn="0" w:noHBand="0" w:noVBand="1"/>
            </w:tblPr>
            <w:tblGrid>
              <w:gridCol w:w="7105"/>
              <w:gridCol w:w="1733"/>
            </w:tblGrid>
            <w:tr w:rsidR="00630494" w14:paraId="0C1C5EBF" w14:textId="77777777" w:rsidTr="00122604">
              <w:trPr>
                <w:trHeight w:val="252"/>
              </w:trPr>
              <w:tc>
                <w:tcPr>
                  <w:tcW w:w="7105" w:type="dxa"/>
                  <w:vAlign w:val="center"/>
                </w:tcPr>
                <w:p w14:paraId="0FDA29CE" w14:textId="4ADD62DC" w:rsidR="00630494" w:rsidRPr="00AA2E79" w:rsidRDefault="00630494" w:rsidP="00630494">
                  <w:pPr>
                    <w:jc w:val="center"/>
                    <w:rPr>
                      <w:rFonts w:ascii="Arial" w:hAnsi="Arial"/>
                      <w:b/>
                      <w:bCs/>
                      <w:sz w:val="20"/>
                      <w:szCs w:val="20"/>
                    </w:rPr>
                  </w:pPr>
                  <w:r w:rsidRPr="00AA2E79">
                    <w:rPr>
                      <w:rFonts w:ascii="Arial" w:hAnsi="Arial"/>
                      <w:b/>
                      <w:bCs/>
                      <w:sz w:val="20"/>
                      <w:szCs w:val="20"/>
                    </w:rPr>
                    <w:t>C</w:t>
                  </w:r>
                  <w:r>
                    <w:rPr>
                      <w:rFonts w:ascii="Arial" w:hAnsi="Arial"/>
                      <w:b/>
                      <w:bCs/>
                      <w:sz w:val="20"/>
                      <w:szCs w:val="20"/>
                    </w:rPr>
                    <w:t xml:space="preserve">aracterísticas </w:t>
                  </w:r>
                  <w:r w:rsidRPr="00EE127E">
                    <w:rPr>
                      <w:rFonts w:ascii="Arial" w:hAnsi="Arial"/>
                      <w:b/>
                      <w:bCs/>
                      <w:sz w:val="20"/>
                      <w:szCs w:val="20"/>
                    </w:rPr>
                    <w:t>de las unidades de posgrado</w:t>
                  </w:r>
                </w:p>
              </w:tc>
              <w:tc>
                <w:tcPr>
                  <w:tcW w:w="1733" w:type="dxa"/>
                  <w:vAlign w:val="center"/>
                </w:tcPr>
                <w:p w14:paraId="3F827DAE" w14:textId="1D2E2AF6" w:rsidR="00630494" w:rsidRPr="00AA2E79" w:rsidRDefault="00630494" w:rsidP="00630494">
                  <w:pPr>
                    <w:jc w:val="center"/>
                    <w:rPr>
                      <w:rFonts w:ascii="Arial" w:hAnsi="Arial"/>
                      <w:b/>
                      <w:bCs/>
                      <w:sz w:val="20"/>
                      <w:szCs w:val="20"/>
                    </w:rPr>
                  </w:pPr>
                  <w:r>
                    <w:rPr>
                      <w:rFonts w:ascii="Arial" w:hAnsi="Arial"/>
                      <w:b/>
                      <w:bCs/>
                      <w:sz w:val="20"/>
                      <w:szCs w:val="20"/>
                    </w:rPr>
                    <w:t>Estimación del e</w:t>
                  </w:r>
                  <w:r w:rsidRPr="00AA2E79">
                    <w:rPr>
                      <w:rFonts w:ascii="Arial" w:hAnsi="Arial"/>
                      <w:b/>
                      <w:bCs/>
                      <w:sz w:val="20"/>
                      <w:szCs w:val="20"/>
                    </w:rPr>
                    <w:t>stado situacional de la</w:t>
                  </w:r>
                  <w:r>
                    <w:rPr>
                      <w:rFonts w:ascii="Arial" w:hAnsi="Arial"/>
                      <w:b/>
                      <w:bCs/>
                      <w:sz w:val="20"/>
                      <w:szCs w:val="20"/>
                    </w:rPr>
                    <w:t xml:space="preserve"> </w:t>
                  </w:r>
                  <w:r w:rsidRPr="00EE127E">
                    <w:rPr>
                      <w:rFonts w:ascii="Arial" w:hAnsi="Arial"/>
                      <w:b/>
                      <w:bCs/>
                      <w:sz w:val="20"/>
                      <w:szCs w:val="20"/>
                    </w:rPr>
                    <w:t>unidad de po</w:t>
                  </w:r>
                  <w:r>
                    <w:rPr>
                      <w:rFonts w:ascii="Arial" w:hAnsi="Arial"/>
                      <w:b/>
                      <w:bCs/>
                      <w:sz w:val="20"/>
                      <w:szCs w:val="20"/>
                    </w:rPr>
                    <w:t>sgrado</w:t>
                  </w:r>
                </w:p>
              </w:tc>
            </w:tr>
            <w:tr w:rsidR="00630494" w14:paraId="0803491A" w14:textId="77777777" w:rsidTr="00122604">
              <w:trPr>
                <w:trHeight w:val="252"/>
              </w:trPr>
              <w:tc>
                <w:tcPr>
                  <w:tcW w:w="7105" w:type="dxa"/>
                </w:tcPr>
                <w:p w14:paraId="376B7365" w14:textId="20DA45B4" w:rsidR="00630494" w:rsidRDefault="00630494" w:rsidP="00630494">
                  <w:pPr>
                    <w:jc w:val="both"/>
                    <w:rPr>
                      <w:rFonts w:ascii="Arial" w:hAnsi="Arial"/>
                      <w:sz w:val="20"/>
                      <w:szCs w:val="20"/>
                    </w:rPr>
                  </w:pPr>
                  <w:r w:rsidRPr="00EE127E">
                    <w:rPr>
                      <w:rFonts w:ascii="Arial" w:hAnsi="Arial"/>
                      <w:sz w:val="20"/>
                      <w:szCs w:val="20"/>
                    </w:rPr>
                    <w:t>La unidad de posgrado</w:t>
                  </w:r>
                  <w:r>
                    <w:rPr>
                      <w:rFonts w:ascii="Arial" w:hAnsi="Arial"/>
                      <w:sz w:val="20"/>
                      <w:szCs w:val="20"/>
                    </w:rPr>
                    <w:t xml:space="preserve"> no cumple con los estándares de calidad para bridar el nivel de servicio deseado. </w:t>
                  </w:r>
                  <w:r w:rsidRPr="00122604">
                    <w:rPr>
                      <w:rFonts w:ascii="Arial" w:hAnsi="Arial"/>
                      <w:b/>
                      <w:bCs/>
                      <w:sz w:val="20"/>
                      <w:szCs w:val="20"/>
                    </w:rPr>
                    <w:t>Las características de l</w:t>
                  </w:r>
                  <w:r w:rsidR="00AE2B4A" w:rsidRPr="00122604">
                    <w:rPr>
                      <w:rFonts w:ascii="Arial" w:hAnsi="Arial"/>
                      <w:b/>
                      <w:bCs/>
                      <w:sz w:val="20"/>
                      <w:szCs w:val="20"/>
                    </w:rPr>
                    <w:t>as unidades de posgrado para ser calificados como inadecuados</w:t>
                  </w:r>
                  <w:r w:rsidRPr="00122604">
                    <w:rPr>
                      <w:rFonts w:ascii="Arial" w:hAnsi="Arial"/>
                      <w:b/>
                      <w:bCs/>
                      <w:sz w:val="20"/>
                      <w:szCs w:val="20"/>
                    </w:rPr>
                    <w:t xml:space="preserve"> </w:t>
                  </w:r>
                  <w:r w:rsidR="00AE2B4A" w:rsidRPr="00122604">
                    <w:rPr>
                      <w:rFonts w:ascii="Arial" w:hAnsi="Arial"/>
                      <w:b/>
                      <w:bCs/>
                      <w:sz w:val="20"/>
                      <w:szCs w:val="20"/>
                    </w:rPr>
                    <w:t>son</w:t>
                  </w:r>
                  <w:r w:rsidRPr="00122604">
                    <w:rPr>
                      <w:rFonts w:ascii="Arial" w:hAnsi="Arial"/>
                      <w:b/>
                      <w:bCs/>
                      <w:sz w:val="20"/>
                      <w:szCs w:val="20"/>
                    </w:rPr>
                    <w:t xml:space="preserve"> los siguientes</w:t>
                  </w:r>
                  <w:r>
                    <w:rPr>
                      <w:rFonts w:ascii="Arial" w:hAnsi="Arial"/>
                      <w:sz w:val="20"/>
                      <w:szCs w:val="20"/>
                    </w:rPr>
                    <w:t>:</w:t>
                  </w:r>
                </w:p>
                <w:p w14:paraId="3036B166" w14:textId="77777777" w:rsidR="00630494" w:rsidRDefault="00630494" w:rsidP="00630494">
                  <w:pPr>
                    <w:jc w:val="both"/>
                    <w:rPr>
                      <w:rFonts w:ascii="Arial" w:hAnsi="Arial"/>
                      <w:sz w:val="20"/>
                      <w:szCs w:val="20"/>
                    </w:rPr>
                  </w:pPr>
                </w:p>
                <w:p w14:paraId="3D406960" w14:textId="3DC958CE" w:rsidR="00630494" w:rsidRDefault="00630494" w:rsidP="00630494">
                  <w:pPr>
                    <w:pStyle w:val="Prrafodelista"/>
                    <w:numPr>
                      <w:ilvl w:val="0"/>
                      <w:numId w:val="29"/>
                    </w:numPr>
                    <w:jc w:val="both"/>
                    <w:rPr>
                      <w:rFonts w:ascii="Arial" w:hAnsi="Arial"/>
                      <w:sz w:val="20"/>
                      <w:szCs w:val="20"/>
                    </w:rPr>
                  </w:pPr>
                  <w:r w:rsidRPr="00AA2E79">
                    <w:rPr>
                      <w:rFonts w:ascii="Arial" w:hAnsi="Arial"/>
                      <w:sz w:val="20"/>
                      <w:szCs w:val="20"/>
                    </w:rPr>
                    <w:t xml:space="preserve">La </w:t>
                  </w:r>
                  <w:r>
                    <w:rPr>
                      <w:rFonts w:ascii="Arial" w:hAnsi="Arial"/>
                      <w:sz w:val="20"/>
                      <w:szCs w:val="20"/>
                    </w:rPr>
                    <w:t xml:space="preserve">infraestructura </w:t>
                  </w:r>
                  <w:r w:rsidRPr="00AA2E79">
                    <w:rPr>
                      <w:rFonts w:ascii="Arial" w:hAnsi="Arial"/>
                      <w:sz w:val="20"/>
                      <w:szCs w:val="20"/>
                    </w:rPr>
                    <w:t>se encuentra en un local alquilado</w:t>
                  </w:r>
                  <w:r w:rsidR="00793070">
                    <w:rPr>
                      <w:rFonts w:ascii="Arial" w:hAnsi="Arial"/>
                      <w:sz w:val="20"/>
                      <w:szCs w:val="20"/>
                    </w:rPr>
                    <w:t xml:space="preserve"> o prestado</w:t>
                  </w:r>
                  <w:r>
                    <w:rPr>
                      <w:rFonts w:ascii="Arial" w:hAnsi="Arial"/>
                      <w:sz w:val="20"/>
                      <w:szCs w:val="20"/>
                    </w:rPr>
                    <w:t>.</w:t>
                  </w:r>
                </w:p>
                <w:p w14:paraId="6B17611D" w14:textId="0AFC45BF" w:rsidR="00630494" w:rsidRDefault="00DA6A01" w:rsidP="00630494">
                  <w:pPr>
                    <w:pStyle w:val="Prrafodelista"/>
                    <w:numPr>
                      <w:ilvl w:val="0"/>
                      <w:numId w:val="29"/>
                    </w:numPr>
                    <w:jc w:val="both"/>
                    <w:rPr>
                      <w:rFonts w:ascii="Arial" w:hAnsi="Arial"/>
                      <w:sz w:val="20"/>
                      <w:szCs w:val="20"/>
                    </w:rPr>
                  </w:pPr>
                  <w:r>
                    <w:rPr>
                      <w:rFonts w:ascii="Arial" w:hAnsi="Arial"/>
                      <w:sz w:val="20"/>
                      <w:szCs w:val="20"/>
                    </w:rPr>
                    <w:t>T</w:t>
                  </w:r>
                  <w:r w:rsidR="00630494">
                    <w:rPr>
                      <w:rFonts w:ascii="Arial" w:hAnsi="Arial"/>
                      <w:sz w:val="20"/>
                      <w:szCs w:val="20"/>
                    </w:rPr>
                    <w:t>iene asociado un proyecto de inversión activo</w:t>
                  </w:r>
                  <w:r w:rsidR="00AE2B4A">
                    <w:rPr>
                      <w:rFonts w:ascii="Arial" w:hAnsi="Arial"/>
                      <w:sz w:val="20"/>
                      <w:szCs w:val="20"/>
                    </w:rPr>
                    <w:t>,</w:t>
                  </w:r>
                  <w:r w:rsidR="00630494">
                    <w:rPr>
                      <w:rFonts w:ascii="Arial" w:hAnsi="Arial"/>
                      <w:sz w:val="20"/>
                      <w:szCs w:val="20"/>
                    </w:rPr>
                    <w:t xml:space="preserve"> en formulación o ejecución.</w:t>
                  </w:r>
                </w:p>
                <w:p w14:paraId="7AF57C2F" w14:textId="5DA02275" w:rsidR="00630494" w:rsidRDefault="00630494" w:rsidP="00630494">
                  <w:pPr>
                    <w:pStyle w:val="Prrafodelista"/>
                    <w:numPr>
                      <w:ilvl w:val="0"/>
                      <w:numId w:val="29"/>
                    </w:numPr>
                    <w:jc w:val="both"/>
                    <w:rPr>
                      <w:rFonts w:ascii="Arial" w:hAnsi="Arial"/>
                      <w:sz w:val="20"/>
                      <w:szCs w:val="20"/>
                    </w:rPr>
                  </w:pPr>
                  <w:r>
                    <w:rPr>
                      <w:rFonts w:ascii="Arial" w:hAnsi="Arial"/>
                      <w:sz w:val="20"/>
                      <w:szCs w:val="20"/>
                    </w:rPr>
                    <w:t xml:space="preserve">La infraestructura </w:t>
                  </w:r>
                  <w:r w:rsidRPr="00E46FF2">
                    <w:rPr>
                      <w:rFonts w:ascii="Arial" w:hAnsi="Arial"/>
                      <w:sz w:val="20"/>
                      <w:szCs w:val="20"/>
                    </w:rPr>
                    <w:t>ha sido construida sin criterio técnico y/o con materiales inadecuados (precarios)</w:t>
                  </w:r>
                  <w:r>
                    <w:rPr>
                      <w:rFonts w:ascii="Arial" w:hAnsi="Arial"/>
                      <w:sz w:val="20"/>
                      <w:szCs w:val="20"/>
                    </w:rPr>
                    <w:t>.</w:t>
                  </w:r>
                </w:p>
                <w:p w14:paraId="36AA1195" w14:textId="6356DD4F" w:rsidR="00630494" w:rsidRDefault="00630494" w:rsidP="00630494">
                  <w:pPr>
                    <w:pStyle w:val="Prrafodelista"/>
                    <w:numPr>
                      <w:ilvl w:val="0"/>
                      <w:numId w:val="29"/>
                    </w:numPr>
                    <w:jc w:val="both"/>
                    <w:rPr>
                      <w:rFonts w:ascii="Arial" w:hAnsi="Arial"/>
                      <w:sz w:val="20"/>
                      <w:szCs w:val="20"/>
                    </w:rPr>
                  </w:pPr>
                  <w:r w:rsidRPr="00E46FF2">
                    <w:rPr>
                      <w:rFonts w:ascii="Arial" w:hAnsi="Arial"/>
                      <w:sz w:val="20"/>
                      <w:szCs w:val="20"/>
                    </w:rPr>
                    <w:t xml:space="preserve">La </w:t>
                  </w:r>
                  <w:r>
                    <w:rPr>
                      <w:rFonts w:ascii="Arial" w:hAnsi="Arial"/>
                      <w:sz w:val="20"/>
                      <w:szCs w:val="20"/>
                    </w:rPr>
                    <w:t>infraestructura</w:t>
                  </w:r>
                  <w:r w:rsidRPr="00E46FF2">
                    <w:rPr>
                      <w:rFonts w:ascii="Arial" w:hAnsi="Arial"/>
                      <w:sz w:val="20"/>
                      <w:szCs w:val="20"/>
                    </w:rPr>
                    <w:t xml:space="preserve"> tiene problemas estructurales por su antigüedad</w:t>
                  </w:r>
                  <w:r>
                    <w:rPr>
                      <w:rFonts w:ascii="Arial" w:hAnsi="Arial"/>
                      <w:sz w:val="20"/>
                      <w:szCs w:val="20"/>
                    </w:rPr>
                    <w:t>.</w:t>
                  </w:r>
                </w:p>
                <w:p w14:paraId="35715A5F" w14:textId="0B0C6092" w:rsidR="00630494" w:rsidRDefault="00630494" w:rsidP="00630494">
                  <w:pPr>
                    <w:pStyle w:val="Prrafodelista"/>
                    <w:numPr>
                      <w:ilvl w:val="0"/>
                      <w:numId w:val="29"/>
                    </w:numPr>
                    <w:jc w:val="both"/>
                    <w:rPr>
                      <w:rFonts w:ascii="Arial" w:hAnsi="Arial"/>
                      <w:sz w:val="20"/>
                      <w:szCs w:val="20"/>
                    </w:rPr>
                  </w:pPr>
                  <w:r>
                    <w:rPr>
                      <w:rFonts w:ascii="Arial" w:hAnsi="Arial"/>
                      <w:sz w:val="20"/>
                      <w:szCs w:val="20"/>
                    </w:rPr>
                    <w:t>La infraestructura t</w:t>
                  </w:r>
                  <w:r w:rsidRPr="00E46FF2">
                    <w:rPr>
                      <w:rFonts w:ascii="Arial" w:hAnsi="Arial"/>
                      <w:sz w:val="20"/>
                      <w:szCs w:val="20"/>
                    </w:rPr>
                    <w:t xml:space="preserve">iene Informe de riesgo de colapso o presenta Fallas estructurales importantes (asentamientos, rajaduras, </w:t>
                  </w:r>
                  <w:r w:rsidR="00DA6A01" w:rsidRPr="00E46FF2">
                    <w:rPr>
                      <w:rFonts w:ascii="Arial" w:hAnsi="Arial"/>
                      <w:sz w:val="20"/>
                      <w:szCs w:val="20"/>
                    </w:rPr>
                    <w:t>etc.</w:t>
                  </w:r>
                  <w:r w:rsidRPr="00E46FF2">
                    <w:rPr>
                      <w:rFonts w:ascii="Arial" w:hAnsi="Arial"/>
                      <w:sz w:val="20"/>
                      <w:szCs w:val="20"/>
                    </w:rPr>
                    <w:t>)</w:t>
                  </w:r>
                  <w:r>
                    <w:rPr>
                      <w:rFonts w:ascii="Arial" w:hAnsi="Arial"/>
                      <w:sz w:val="20"/>
                      <w:szCs w:val="20"/>
                    </w:rPr>
                    <w:t>.</w:t>
                  </w:r>
                </w:p>
                <w:p w14:paraId="58A4AECD" w14:textId="74E16CA5" w:rsidR="00630494" w:rsidRDefault="00630494" w:rsidP="00630494">
                  <w:pPr>
                    <w:pStyle w:val="Prrafodelista"/>
                    <w:numPr>
                      <w:ilvl w:val="0"/>
                      <w:numId w:val="29"/>
                    </w:numPr>
                    <w:jc w:val="both"/>
                    <w:rPr>
                      <w:rFonts w:ascii="Arial" w:hAnsi="Arial"/>
                      <w:sz w:val="20"/>
                      <w:szCs w:val="20"/>
                    </w:rPr>
                  </w:pPr>
                  <w:r w:rsidRPr="00E46FF2">
                    <w:rPr>
                      <w:rFonts w:ascii="Arial" w:hAnsi="Arial"/>
                      <w:sz w:val="20"/>
                      <w:szCs w:val="20"/>
                    </w:rPr>
                    <w:t xml:space="preserve">La </w:t>
                  </w:r>
                  <w:r>
                    <w:rPr>
                      <w:rFonts w:ascii="Arial" w:hAnsi="Arial"/>
                      <w:sz w:val="20"/>
                      <w:szCs w:val="20"/>
                    </w:rPr>
                    <w:t xml:space="preserve">infraestructura en su </w:t>
                  </w:r>
                  <w:r w:rsidRPr="00E46FF2">
                    <w:rPr>
                      <w:rFonts w:ascii="Arial" w:hAnsi="Arial"/>
                      <w:sz w:val="20"/>
                      <w:szCs w:val="20"/>
                    </w:rPr>
                    <w:t>mayoría</w:t>
                  </w:r>
                  <w:r>
                    <w:rPr>
                      <w:rFonts w:ascii="Arial" w:hAnsi="Arial"/>
                      <w:sz w:val="20"/>
                      <w:szCs w:val="20"/>
                    </w:rPr>
                    <w:t xml:space="preserve"> tiene problemas</w:t>
                  </w:r>
                  <w:r w:rsidRPr="00E46FF2">
                    <w:rPr>
                      <w:rFonts w:ascii="Arial" w:hAnsi="Arial"/>
                      <w:sz w:val="20"/>
                      <w:szCs w:val="20"/>
                    </w:rPr>
                    <w:t xml:space="preserve"> no estructurales (muros</w:t>
                  </w:r>
                  <w:r w:rsidR="00793070">
                    <w:rPr>
                      <w:rFonts w:ascii="Arial" w:hAnsi="Arial"/>
                      <w:sz w:val="20"/>
                      <w:szCs w:val="20"/>
                    </w:rPr>
                    <w:t xml:space="preserve"> de tabiquería</w:t>
                  </w:r>
                  <w:r w:rsidRPr="00E46FF2">
                    <w:rPr>
                      <w:rFonts w:ascii="Arial" w:hAnsi="Arial"/>
                      <w:sz w:val="20"/>
                      <w:szCs w:val="20"/>
                    </w:rPr>
                    <w:t xml:space="preserve">, pisos, puertas, ventanas, </w:t>
                  </w:r>
                  <w:r w:rsidR="00DA6A01" w:rsidRPr="00E46FF2">
                    <w:rPr>
                      <w:rFonts w:ascii="Arial" w:hAnsi="Arial"/>
                      <w:sz w:val="20"/>
                      <w:szCs w:val="20"/>
                    </w:rPr>
                    <w:t>etc.</w:t>
                  </w:r>
                  <w:r w:rsidRPr="00E46FF2">
                    <w:rPr>
                      <w:rFonts w:ascii="Arial" w:hAnsi="Arial"/>
                      <w:sz w:val="20"/>
                      <w:szCs w:val="20"/>
                    </w:rPr>
                    <w:t>) están en mal estado y requieren ser reemplazados y no pueden ser atendidos por mantenimiento</w:t>
                  </w:r>
                  <w:r>
                    <w:rPr>
                      <w:rFonts w:ascii="Arial" w:hAnsi="Arial"/>
                      <w:sz w:val="20"/>
                      <w:szCs w:val="20"/>
                    </w:rPr>
                    <w:t>.</w:t>
                  </w:r>
                </w:p>
                <w:p w14:paraId="40D2C278" w14:textId="528BF14E" w:rsidR="00630494" w:rsidRDefault="00630494" w:rsidP="00630494">
                  <w:pPr>
                    <w:pStyle w:val="Prrafodelista"/>
                    <w:numPr>
                      <w:ilvl w:val="0"/>
                      <w:numId w:val="29"/>
                    </w:numPr>
                    <w:jc w:val="both"/>
                    <w:rPr>
                      <w:rFonts w:ascii="Arial" w:hAnsi="Arial"/>
                      <w:sz w:val="20"/>
                      <w:szCs w:val="20"/>
                    </w:rPr>
                  </w:pPr>
                  <w:r>
                    <w:rPr>
                      <w:rFonts w:ascii="Arial" w:hAnsi="Arial"/>
                      <w:sz w:val="20"/>
                      <w:szCs w:val="20"/>
                    </w:rPr>
                    <w:t>La infraestructura en su</w:t>
                  </w:r>
                  <w:r w:rsidRPr="00E46FF2">
                    <w:rPr>
                      <w:rFonts w:ascii="Arial" w:hAnsi="Arial"/>
                      <w:sz w:val="20"/>
                      <w:szCs w:val="20"/>
                    </w:rPr>
                    <w:t xml:space="preserve"> mayoría de los ambientes tiene problemas de hacinamiento (áreas insuficientes para una determinada cantidad de personas)</w:t>
                  </w:r>
                  <w:r>
                    <w:rPr>
                      <w:rFonts w:ascii="Arial" w:hAnsi="Arial"/>
                      <w:sz w:val="20"/>
                      <w:szCs w:val="20"/>
                    </w:rPr>
                    <w:t>.</w:t>
                  </w:r>
                </w:p>
                <w:p w14:paraId="707B40D2" w14:textId="0711EB35" w:rsidR="00630494" w:rsidRDefault="00630494" w:rsidP="00630494">
                  <w:pPr>
                    <w:pStyle w:val="Prrafodelista"/>
                    <w:numPr>
                      <w:ilvl w:val="0"/>
                      <w:numId w:val="29"/>
                    </w:numPr>
                    <w:jc w:val="both"/>
                    <w:rPr>
                      <w:rFonts w:ascii="Arial" w:hAnsi="Arial"/>
                      <w:sz w:val="20"/>
                      <w:szCs w:val="20"/>
                    </w:rPr>
                  </w:pPr>
                  <w:r>
                    <w:rPr>
                      <w:rFonts w:ascii="Arial" w:hAnsi="Arial"/>
                      <w:sz w:val="20"/>
                      <w:szCs w:val="20"/>
                    </w:rPr>
                    <w:t>La infraestructura en su</w:t>
                  </w:r>
                  <w:r w:rsidRPr="00D02058">
                    <w:rPr>
                      <w:rFonts w:ascii="Arial" w:hAnsi="Arial"/>
                      <w:sz w:val="20"/>
                      <w:szCs w:val="20"/>
                    </w:rPr>
                    <w:t xml:space="preserve"> mayoría de los ambientes </w:t>
                  </w:r>
                  <w:r>
                    <w:rPr>
                      <w:rFonts w:ascii="Arial" w:hAnsi="Arial"/>
                      <w:sz w:val="20"/>
                      <w:szCs w:val="20"/>
                    </w:rPr>
                    <w:t xml:space="preserve">no </w:t>
                  </w:r>
                  <w:r w:rsidRPr="00D02058">
                    <w:rPr>
                      <w:rFonts w:ascii="Arial" w:hAnsi="Arial"/>
                      <w:sz w:val="20"/>
                      <w:szCs w:val="20"/>
                    </w:rPr>
                    <w:t>tiene confort (iluminación, ventilación,</w:t>
                  </w:r>
                  <w:r>
                    <w:rPr>
                      <w:rFonts w:ascii="Arial" w:hAnsi="Arial"/>
                      <w:sz w:val="20"/>
                      <w:szCs w:val="20"/>
                    </w:rPr>
                    <w:t xml:space="preserve"> </w:t>
                  </w:r>
                  <w:r w:rsidR="00DA6A01" w:rsidRPr="00D02058">
                    <w:rPr>
                      <w:rFonts w:ascii="Arial" w:hAnsi="Arial"/>
                      <w:sz w:val="20"/>
                      <w:szCs w:val="20"/>
                    </w:rPr>
                    <w:t>etc.</w:t>
                  </w:r>
                  <w:r w:rsidRPr="00D02058">
                    <w:rPr>
                      <w:rFonts w:ascii="Arial" w:hAnsi="Arial"/>
                      <w:sz w:val="20"/>
                      <w:szCs w:val="20"/>
                    </w:rPr>
                    <w:t>)</w:t>
                  </w:r>
                  <w:r>
                    <w:rPr>
                      <w:rFonts w:ascii="Arial" w:hAnsi="Arial"/>
                      <w:sz w:val="20"/>
                      <w:szCs w:val="20"/>
                    </w:rPr>
                    <w:t>,</w:t>
                  </w:r>
                  <w:r w:rsidRPr="00D02058">
                    <w:rPr>
                      <w:rFonts w:ascii="Arial" w:hAnsi="Arial"/>
                      <w:sz w:val="20"/>
                      <w:szCs w:val="20"/>
                    </w:rPr>
                    <w:t xml:space="preserve"> no pueden ser atendidos por mantenimiento</w:t>
                  </w:r>
                  <w:r>
                    <w:rPr>
                      <w:rFonts w:ascii="Arial" w:hAnsi="Arial"/>
                      <w:sz w:val="20"/>
                      <w:szCs w:val="20"/>
                    </w:rPr>
                    <w:t>.</w:t>
                  </w:r>
                </w:p>
                <w:p w14:paraId="5AEC9581" w14:textId="77777777" w:rsidR="00630494" w:rsidRDefault="00630494" w:rsidP="00630494">
                  <w:pPr>
                    <w:pStyle w:val="Prrafodelista"/>
                    <w:numPr>
                      <w:ilvl w:val="0"/>
                      <w:numId w:val="29"/>
                    </w:numPr>
                    <w:jc w:val="both"/>
                    <w:rPr>
                      <w:rFonts w:ascii="Arial" w:hAnsi="Arial"/>
                      <w:sz w:val="20"/>
                      <w:szCs w:val="20"/>
                    </w:rPr>
                  </w:pPr>
                  <w:r>
                    <w:rPr>
                      <w:rFonts w:ascii="Arial" w:hAnsi="Arial"/>
                      <w:sz w:val="20"/>
                      <w:szCs w:val="20"/>
                    </w:rPr>
                    <w:t>La infraestructura p</w:t>
                  </w:r>
                  <w:r w:rsidRPr="00D02058">
                    <w:rPr>
                      <w:rFonts w:ascii="Arial" w:hAnsi="Arial"/>
                      <w:sz w:val="20"/>
                      <w:szCs w:val="20"/>
                    </w:rPr>
                    <w:t>resenta fallas en las instalaciones eléctricas</w:t>
                  </w:r>
                  <w:r>
                    <w:rPr>
                      <w:rFonts w:ascii="Arial" w:hAnsi="Arial"/>
                      <w:sz w:val="20"/>
                      <w:szCs w:val="20"/>
                    </w:rPr>
                    <w:t xml:space="preserve">, </w:t>
                  </w:r>
                  <w:r w:rsidRPr="00D02058">
                    <w:rPr>
                      <w:rFonts w:ascii="Arial" w:hAnsi="Arial"/>
                      <w:sz w:val="20"/>
                      <w:szCs w:val="20"/>
                    </w:rPr>
                    <w:t>sanitarias</w:t>
                  </w:r>
                  <w:r>
                    <w:rPr>
                      <w:rFonts w:ascii="Arial" w:hAnsi="Arial"/>
                      <w:sz w:val="20"/>
                      <w:szCs w:val="20"/>
                    </w:rPr>
                    <w:t xml:space="preserve">, </w:t>
                  </w:r>
                  <w:r w:rsidRPr="00D02058">
                    <w:rPr>
                      <w:rFonts w:ascii="Arial" w:hAnsi="Arial"/>
                      <w:sz w:val="20"/>
                      <w:szCs w:val="20"/>
                    </w:rPr>
                    <w:t>electromecánica, que no pueden ser atendidos por mantenimiento</w:t>
                  </w:r>
                  <w:r>
                    <w:rPr>
                      <w:rFonts w:ascii="Arial" w:hAnsi="Arial"/>
                      <w:sz w:val="20"/>
                      <w:szCs w:val="20"/>
                    </w:rPr>
                    <w:t>.</w:t>
                  </w:r>
                </w:p>
                <w:p w14:paraId="628C46C8" w14:textId="77777777" w:rsidR="000E6432" w:rsidRDefault="000E6432" w:rsidP="000E6432">
                  <w:pPr>
                    <w:jc w:val="both"/>
                    <w:rPr>
                      <w:rFonts w:ascii="Arial" w:hAnsi="Arial"/>
                      <w:sz w:val="20"/>
                      <w:szCs w:val="20"/>
                    </w:rPr>
                  </w:pPr>
                </w:p>
                <w:p w14:paraId="7C0A2087" w14:textId="2AB8A23C" w:rsidR="000E6432" w:rsidRDefault="000E6432">
                  <w:pPr>
                    <w:jc w:val="both"/>
                    <w:rPr>
                      <w:rFonts w:ascii="Arial" w:hAnsi="Arial"/>
                      <w:sz w:val="20"/>
                      <w:szCs w:val="20"/>
                    </w:rPr>
                  </w:pPr>
                  <w:r>
                    <w:rPr>
                      <w:rFonts w:ascii="Arial" w:hAnsi="Arial"/>
                      <w:sz w:val="20"/>
                      <w:szCs w:val="20"/>
                    </w:rPr>
                    <w:t xml:space="preserve">Si </w:t>
                  </w:r>
                  <w:r w:rsidR="00B052B0">
                    <w:rPr>
                      <w:rFonts w:ascii="Arial" w:hAnsi="Arial"/>
                      <w:sz w:val="20"/>
                      <w:szCs w:val="20"/>
                    </w:rPr>
                    <w:t>l</w:t>
                  </w:r>
                  <w:r>
                    <w:rPr>
                      <w:rFonts w:ascii="Arial" w:hAnsi="Arial"/>
                      <w:sz w:val="20"/>
                      <w:szCs w:val="20"/>
                    </w:rPr>
                    <w:t xml:space="preserve">a </w:t>
                  </w:r>
                  <w:r w:rsidRPr="00EE127E">
                    <w:rPr>
                      <w:rFonts w:ascii="Arial" w:hAnsi="Arial"/>
                      <w:sz w:val="20"/>
                      <w:szCs w:val="20"/>
                    </w:rPr>
                    <w:t>unidad de posgrado</w:t>
                  </w:r>
                  <w:r>
                    <w:rPr>
                      <w:rFonts w:ascii="Arial" w:hAnsi="Arial"/>
                      <w:sz w:val="20"/>
                      <w:szCs w:val="20"/>
                    </w:rPr>
                    <w:t xml:space="preserve"> </w:t>
                  </w:r>
                  <w:r w:rsidR="00B052B0">
                    <w:rPr>
                      <w:rFonts w:ascii="Arial" w:hAnsi="Arial"/>
                      <w:sz w:val="20"/>
                      <w:szCs w:val="20"/>
                    </w:rPr>
                    <w:t>presenta al menos una de las</w:t>
                  </w:r>
                  <w:r>
                    <w:rPr>
                      <w:rFonts w:ascii="Arial" w:hAnsi="Arial"/>
                      <w:sz w:val="20"/>
                      <w:szCs w:val="20"/>
                    </w:rPr>
                    <w:t xml:space="preserve"> características </w:t>
                  </w:r>
                  <w:r w:rsidR="00B052B0">
                    <w:rPr>
                      <w:rFonts w:ascii="Arial" w:hAnsi="Arial"/>
                      <w:sz w:val="20"/>
                      <w:szCs w:val="20"/>
                    </w:rPr>
                    <w:t>señaladas</w:t>
                  </w:r>
                  <w:r>
                    <w:rPr>
                      <w:rFonts w:ascii="Arial" w:hAnsi="Arial"/>
                      <w:sz w:val="20"/>
                      <w:szCs w:val="20"/>
                    </w:rPr>
                    <w:t>, será considerada en estado situacional inadecuado</w:t>
                  </w:r>
                  <w:r w:rsidR="00E6282D">
                    <w:rPr>
                      <w:rFonts w:ascii="Arial" w:hAnsi="Arial"/>
                      <w:sz w:val="20"/>
                      <w:szCs w:val="20"/>
                    </w:rPr>
                    <w:t>.</w:t>
                  </w:r>
                </w:p>
                <w:p w14:paraId="4372A037" w14:textId="22ADAE72" w:rsidR="00E6282D" w:rsidRPr="00122604" w:rsidRDefault="00E6282D" w:rsidP="00122604">
                  <w:pPr>
                    <w:jc w:val="both"/>
                    <w:rPr>
                      <w:rFonts w:ascii="Arial" w:hAnsi="Arial"/>
                      <w:sz w:val="20"/>
                      <w:szCs w:val="20"/>
                    </w:rPr>
                  </w:pPr>
                </w:p>
              </w:tc>
              <w:tc>
                <w:tcPr>
                  <w:tcW w:w="1733" w:type="dxa"/>
                  <w:vAlign w:val="center"/>
                </w:tcPr>
                <w:p w14:paraId="1F79356D" w14:textId="77777777" w:rsidR="00630494" w:rsidRDefault="00630494" w:rsidP="00630494">
                  <w:pPr>
                    <w:jc w:val="center"/>
                    <w:rPr>
                      <w:rFonts w:ascii="Arial" w:hAnsi="Arial"/>
                      <w:sz w:val="20"/>
                      <w:szCs w:val="20"/>
                    </w:rPr>
                  </w:pPr>
                  <w:r>
                    <w:rPr>
                      <w:rFonts w:ascii="Arial" w:hAnsi="Arial"/>
                      <w:sz w:val="20"/>
                      <w:szCs w:val="20"/>
                    </w:rPr>
                    <w:t>Inadecuado</w:t>
                  </w:r>
                </w:p>
              </w:tc>
            </w:tr>
            <w:tr w:rsidR="00630494" w14:paraId="3B8688EA" w14:textId="77777777" w:rsidTr="00122604">
              <w:trPr>
                <w:trHeight w:val="252"/>
              </w:trPr>
              <w:tc>
                <w:tcPr>
                  <w:tcW w:w="7105" w:type="dxa"/>
                </w:tcPr>
                <w:p w14:paraId="01182E42" w14:textId="23B624D4" w:rsidR="00630494" w:rsidRDefault="00AE2B4A" w:rsidP="00630494">
                  <w:pPr>
                    <w:jc w:val="both"/>
                    <w:rPr>
                      <w:rFonts w:ascii="Arial" w:hAnsi="Arial"/>
                      <w:sz w:val="20"/>
                      <w:szCs w:val="20"/>
                    </w:rPr>
                  </w:pPr>
                  <w:r w:rsidRPr="00EE127E">
                    <w:rPr>
                      <w:rFonts w:ascii="Arial" w:hAnsi="Arial"/>
                      <w:sz w:val="20"/>
                      <w:szCs w:val="20"/>
                    </w:rPr>
                    <w:t>Las unidades de</w:t>
                  </w:r>
                  <w:r>
                    <w:rPr>
                      <w:rFonts w:ascii="Arial" w:hAnsi="Arial"/>
                      <w:sz w:val="20"/>
                      <w:szCs w:val="20"/>
                    </w:rPr>
                    <w:t xml:space="preserve"> posgrado cumplen</w:t>
                  </w:r>
                  <w:r w:rsidR="00630494">
                    <w:rPr>
                      <w:rFonts w:ascii="Arial" w:hAnsi="Arial"/>
                      <w:sz w:val="20"/>
                      <w:szCs w:val="20"/>
                    </w:rPr>
                    <w:t xml:space="preserve"> con los estándares de calidad para bridar el nivel de servicio deseado.</w:t>
                  </w:r>
                </w:p>
                <w:p w14:paraId="17B35C37" w14:textId="77777777" w:rsidR="00630494" w:rsidRDefault="00630494" w:rsidP="00630494">
                  <w:pPr>
                    <w:jc w:val="both"/>
                    <w:rPr>
                      <w:rFonts w:ascii="Arial" w:hAnsi="Arial"/>
                      <w:sz w:val="20"/>
                      <w:szCs w:val="20"/>
                    </w:rPr>
                  </w:pPr>
                </w:p>
              </w:tc>
              <w:tc>
                <w:tcPr>
                  <w:tcW w:w="1733" w:type="dxa"/>
                  <w:vAlign w:val="center"/>
                </w:tcPr>
                <w:p w14:paraId="56E57356" w14:textId="77777777" w:rsidR="00630494" w:rsidRDefault="00630494" w:rsidP="00630494">
                  <w:pPr>
                    <w:jc w:val="center"/>
                    <w:rPr>
                      <w:rFonts w:ascii="Arial" w:hAnsi="Arial"/>
                      <w:sz w:val="20"/>
                      <w:szCs w:val="20"/>
                    </w:rPr>
                  </w:pPr>
                  <w:r>
                    <w:rPr>
                      <w:rFonts w:ascii="Arial" w:hAnsi="Arial"/>
                      <w:sz w:val="20"/>
                      <w:szCs w:val="20"/>
                    </w:rPr>
                    <w:t>Adecuado</w:t>
                  </w:r>
                </w:p>
              </w:tc>
            </w:tr>
          </w:tbl>
          <w:p w14:paraId="6C344C5B" w14:textId="77777777" w:rsidR="00630494" w:rsidRPr="00013423" w:rsidRDefault="00630494" w:rsidP="00122604"/>
          <w:p w14:paraId="5883EED1" w14:textId="77777777" w:rsidR="00630494" w:rsidRPr="009D00E4" w:rsidRDefault="00630494" w:rsidP="002352E0">
            <w:pPr>
              <w:jc w:val="both"/>
              <w:rPr>
                <w:rFonts w:ascii="Arial" w:hAnsi="Arial"/>
                <w:sz w:val="20"/>
                <w:szCs w:val="20"/>
              </w:rPr>
            </w:pPr>
          </w:p>
          <w:p w14:paraId="785BAF9F" w14:textId="307B5ED3" w:rsidR="002C6B38" w:rsidRPr="009D00E4" w:rsidRDefault="002C6B38" w:rsidP="002C6B38">
            <w:pPr>
              <w:rPr>
                <w:rFonts w:ascii="Arial" w:hAnsi="Arial" w:cs="Arial"/>
                <w:sz w:val="18"/>
                <w:szCs w:val="20"/>
              </w:rPr>
            </w:pPr>
          </w:p>
        </w:tc>
      </w:tr>
      <w:tr w:rsidR="009D00E4" w:rsidRPr="009D00E4" w14:paraId="49E55D8F"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Pr="009D00E4" w:rsidRDefault="002C6B38" w:rsidP="002C6B38">
            <w:pPr>
              <w:rPr>
                <w:rFonts w:ascii="Arial" w:hAnsi="Arial" w:cs="Arial"/>
                <w:sz w:val="18"/>
                <w:szCs w:val="20"/>
              </w:rPr>
            </w:pPr>
            <w:r w:rsidRPr="009D00E4">
              <w:rPr>
                <w:rFonts w:ascii="Arial" w:hAnsi="Arial" w:cs="Arial"/>
                <w:b/>
                <w:bCs/>
                <w:szCs w:val="20"/>
              </w:rPr>
              <w:lastRenderedPageBreak/>
              <w:t>Supuestos</w:t>
            </w:r>
          </w:p>
        </w:tc>
      </w:tr>
      <w:tr w:rsidR="009D00E4" w:rsidRPr="009D00E4" w14:paraId="0A28DBD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0E5FEB92" w14:textId="0834B04A" w:rsidR="009D00E4" w:rsidRDefault="009D00E4" w:rsidP="009D00E4">
            <w:pPr>
              <w:autoSpaceDE w:val="0"/>
              <w:autoSpaceDN w:val="0"/>
              <w:jc w:val="both"/>
              <w:rPr>
                <w:rFonts w:ascii="Arial" w:hAnsi="Arial"/>
                <w:sz w:val="20"/>
                <w:szCs w:val="20"/>
              </w:rPr>
            </w:pPr>
          </w:p>
          <w:p w14:paraId="2DA1A472" w14:textId="685BCE36" w:rsidR="00F942C7" w:rsidRDefault="00F942C7" w:rsidP="00F942C7">
            <w:pPr>
              <w:pStyle w:val="Prrafodelista"/>
              <w:numPr>
                <w:ilvl w:val="0"/>
                <w:numId w:val="7"/>
              </w:numPr>
              <w:autoSpaceDE w:val="0"/>
              <w:autoSpaceDN w:val="0"/>
              <w:jc w:val="both"/>
              <w:rPr>
                <w:rFonts w:ascii="Arial" w:hAnsi="Arial"/>
                <w:sz w:val="20"/>
                <w:szCs w:val="20"/>
              </w:rPr>
            </w:pPr>
            <w:r>
              <w:rPr>
                <w:rFonts w:ascii="Arial" w:hAnsi="Arial"/>
                <w:sz w:val="20"/>
                <w:szCs w:val="20"/>
              </w:rPr>
              <w:t xml:space="preserve">El equipo técnico de la Unidad Formuladora </w:t>
            </w:r>
            <w:r w:rsidR="00E415FB">
              <w:rPr>
                <w:rFonts w:ascii="Arial" w:hAnsi="Arial"/>
                <w:sz w:val="20"/>
                <w:szCs w:val="20"/>
              </w:rPr>
              <w:t xml:space="preserve">(UF) </w:t>
            </w:r>
            <w:r>
              <w:rPr>
                <w:rFonts w:ascii="Arial" w:hAnsi="Arial"/>
                <w:sz w:val="20"/>
                <w:szCs w:val="20"/>
              </w:rPr>
              <w:t xml:space="preserve">que realiza la inspección </w:t>
            </w:r>
            <w:r w:rsidR="00D02D66">
              <w:rPr>
                <w:rFonts w:ascii="Arial" w:hAnsi="Arial"/>
                <w:sz w:val="20"/>
                <w:szCs w:val="20"/>
              </w:rPr>
              <w:t xml:space="preserve">visual </w:t>
            </w:r>
            <w:r>
              <w:rPr>
                <w:rFonts w:ascii="Arial" w:hAnsi="Arial"/>
                <w:sz w:val="20"/>
                <w:szCs w:val="20"/>
              </w:rPr>
              <w:t>y registra la información asociada a la identificación y determinación del estado situacional de la infraestructura educativa cuenta con las competencias y habilidades necesarias para realizar el operativo de levantamiento de información en las universidades.</w:t>
            </w:r>
          </w:p>
          <w:p w14:paraId="2D2E776A" w14:textId="7BF76821" w:rsidR="00F942C7" w:rsidRDefault="00F942C7" w:rsidP="00F942C7">
            <w:pPr>
              <w:pStyle w:val="Prrafodelista"/>
              <w:numPr>
                <w:ilvl w:val="0"/>
                <w:numId w:val="7"/>
              </w:numPr>
              <w:autoSpaceDE w:val="0"/>
              <w:autoSpaceDN w:val="0"/>
              <w:jc w:val="both"/>
              <w:rPr>
                <w:rFonts w:ascii="Arial" w:hAnsi="Arial"/>
                <w:sz w:val="20"/>
                <w:szCs w:val="20"/>
              </w:rPr>
            </w:pPr>
            <w:r>
              <w:rPr>
                <w:rFonts w:ascii="Arial" w:hAnsi="Arial"/>
                <w:sz w:val="20"/>
                <w:szCs w:val="20"/>
              </w:rPr>
              <w:t xml:space="preserve">Las </w:t>
            </w:r>
            <w:r w:rsidR="00C8345D">
              <w:rPr>
                <w:rFonts w:ascii="Arial" w:hAnsi="Arial"/>
                <w:sz w:val="20"/>
                <w:szCs w:val="20"/>
              </w:rPr>
              <w:t xml:space="preserve">UF </w:t>
            </w:r>
            <w:r>
              <w:rPr>
                <w:rFonts w:ascii="Arial" w:hAnsi="Arial"/>
                <w:sz w:val="20"/>
                <w:szCs w:val="20"/>
              </w:rPr>
              <w:t>no tienen incentivos para declarar que una infraestructura se encuentra en condiciones inadecuadas con el objetivo de tener mayor presupuesto para el cierre de sus brechas.</w:t>
            </w:r>
          </w:p>
          <w:p w14:paraId="6AA7FAB7" w14:textId="5CC04E0D" w:rsidR="00F942C7" w:rsidRPr="008F73FA" w:rsidRDefault="00F942C7" w:rsidP="00F942C7">
            <w:pPr>
              <w:pStyle w:val="Prrafodelista"/>
              <w:numPr>
                <w:ilvl w:val="0"/>
                <w:numId w:val="7"/>
              </w:numPr>
              <w:autoSpaceDE w:val="0"/>
              <w:autoSpaceDN w:val="0"/>
              <w:jc w:val="both"/>
              <w:rPr>
                <w:rFonts w:ascii="Arial" w:hAnsi="Arial"/>
                <w:sz w:val="20"/>
                <w:szCs w:val="20"/>
              </w:rPr>
            </w:pPr>
            <w:r>
              <w:rPr>
                <w:rFonts w:ascii="Arial" w:hAnsi="Arial"/>
                <w:sz w:val="20"/>
                <w:szCs w:val="20"/>
              </w:rPr>
              <w:t xml:space="preserve">Todas las universidades públicas a través de las </w:t>
            </w:r>
            <w:r w:rsidR="00C8345D">
              <w:rPr>
                <w:rFonts w:ascii="Arial" w:hAnsi="Arial"/>
                <w:sz w:val="20"/>
                <w:szCs w:val="20"/>
              </w:rPr>
              <w:t>UF</w:t>
            </w:r>
            <w:r>
              <w:rPr>
                <w:rFonts w:ascii="Arial" w:hAnsi="Arial"/>
                <w:sz w:val="20"/>
                <w:szCs w:val="20"/>
              </w:rPr>
              <w:t xml:space="preserve"> que se encuentren registradas en el Banco de </w:t>
            </w:r>
            <w:r w:rsidR="003C4E68">
              <w:rPr>
                <w:rFonts w:ascii="Arial" w:hAnsi="Arial"/>
                <w:sz w:val="20"/>
                <w:szCs w:val="20"/>
              </w:rPr>
              <w:t>Inversiones</w:t>
            </w:r>
            <w:r>
              <w:rPr>
                <w:rFonts w:ascii="Arial" w:hAnsi="Arial"/>
                <w:sz w:val="20"/>
                <w:szCs w:val="20"/>
              </w:rPr>
              <w:t xml:space="preserve"> remiten todos los años dentro del plazo establecido por la Oficina de Programación Multianual de Inversiones la información asociada a la identificación y determinación del estado situacional para que esta, </w:t>
            </w:r>
            <w:r w:rsidR="00F00683">
              <w:rPr>
                <w:rFonts w:ascii="Arial" w:hAnsi="Arial"/>
                <w:sz w:val="20"/>
                <w:szCs w:val="20"/>
              </w:rPr>
              <w:t>que se</w:t>
            </w:r>
            <w:r>
              <w:rPr>
                <w:rFonts w:ascii="Arial" w:hAnsi="Arial"/>
                <w:sz w:val="20"/>
                <w:szCs w:val="20"/>
              </w:rPr>
              <w:t xml:space="preserve"> </w:t>
            </w:r>
            <w:r w:rsidR="001A001F">
              <w:rPr>
                <w:rFonts w:ascii="Arial" w:hAnsi="Arial"/>
                <w:sz w:val="20"/>
                <w:szCs w:val="20"/>
              </w:rPr>
              <w:t xml:space="preserve">elabore y consolide </w:t>
            </w:r>
            <w:r>
              <w:rPr>
                <w:rFonts w:ascii="Arial" w:hAnsi="Arial"/>
                <w:sz w:val="20"/>
                <w:szCs w:val="20"/>
              </w:rPr>
              <w:t>la “</w:t>
            </w:r>
            <w:r w:rsidRPr="00F637C9">
              <w:rPr>
                <w:rFonts w:ascii="Arial" w:hAnsi="Arial"/>
                <w:sz w:val="20"/>
                <w:szCs w:val="20"/>
              </w:rPr>
              <w:t xml:space="preserve">Base de </w:t>
            </w:r>
            <w:r>
              <w:rPr>
                <w:rFonts w:ascii="Arial" w:hAnsi="Arial"/>
                <w:sz w:val="20"/>
                <w:szCs w:val="20"/>
              </w:rPr>
              <w:t>d</w:t>
            </w:r>
            <w:r w:rsidRPr="00F637C9">
              <w:rPr>
                <w:rFonts w:ascii="Arial" w:hAnsi="Arial"/>
                <w:sz w:val="20"/>
                <w:szCs w:val="20"/>
              </w:rPr>
              <w:t>atos</w:t>
            </w:r>
            <w:r>
              <w:rPr>
                <w:rFonts w:ascii="Arial" w:hAnsi="Arial"/>
                <w:sz w:val="20"/>
                <w:szCs w:val="20"/>
              </w:rPr>
              <w:t xml:space="preserve"> </w:t>
            </w:r>
            <w:r w:rsidRPr="00F637C9">
              <w:rPr>
                <w:rFonts w:ascii="Arial" w:hAnsi="Arial"/>
                <w:sz w:val="20"/>
                <w:szCs w:val="20"/>
              </w:rPr>
              <w:t xml:space="preserve">del </w:t>
            </w:r>
            <w:r>
              <w:rPr>
                <w:rFonts w:ascii="Arial" w:hAnsi="Arial"/>
                <w:sz w:val="20"/>
                <w:szCs w:val="20"/>
              </w:rPr>
              <w:t>e</w:t>
            </w:r>
            <w:r w:rsidRPr="00F637C9">
              <w:rPr>
                <w:rFonts w:ascii="Arial" w:hAnsi="Arial"/>
                <w:sz w:val="20"/>
                <w:szCs w:val="20"/>
              </w:rPr>
              <w:t>stado</w:t>
            </w:r>
            <w:r>
              <w:rPr>
                <w:rFonts w:ascii="Arial" w:hAnsi="Arial"/>
                <w:sz w:val="20"/>
                <w:szCs w:val="20"/>
              </w:rPr>
              <w:t xml:space="preserve"> de la infraestructura universitaria según las Unidades Formuladoras”.</w:t>
            </w:r>
          </w:p>
          <w:p w14:paraId="4E377BBE" w14:textId="77777777" w:rsidR="002C6B38" w:rsidRDefault="002C6B38" w:rsidP="002C6B38">
            <w:pPr>
              <w:rPr>
                <w:rFonts w:ascii="Arial" w:hAnsi="Arial" w:cs="Arial"/>
                <w:sz w:val="18"/>
                <w:szCs w:val="20"/>
              </w:rPr>
            </w:pPr>
          </w:p>
          <w:p w14:paraId="41AF7674" w14:textId="77777777" w:rsidR="00122604" w:rsidRDefault="00122604" w:rsidP="002C6B38">
            <w:pPr>
              <w:rPr>
                <w:rFonts w:ascii="Arial" w:hAnsi="Arial" w:cs="Arial"/>
                <w:sz w:val="18"/>
                <w:szCs w:val="20"/>
              </w:rPr>
            </w:pPr>
          </w:p>
          <w:p w14:paraId="1A867033" w14:textId="77777777" w:rsidR="00122604" w:rsidRDefault="00122604" w:rsidP="002C6B38">
            <w:pPr>
              <w:rPr>
                <w:rFonts w:ascii="Arial" w:hAnsi="Arial" w:cs="Arial"/>
                <w:sz w:val="18"/>
                <w:szCs w:val="20"/>
              </w:rPr>
            </w:pPr>
          </w:p>
          <w:p w14:paraId="53FF7498" w14:textId="64B6F214" w:rsidR="00122604" w:rsidRPr="009D00E4" w:rsidRDefault="00122604" w:rsidP="002C6B38">
            <w:pPr>
              <w:rPr>
                <w:rFonts w:ascii="Arial" w:hAnsi="Arial" w:cs="Arial"/>
                <w:sz w:val="18"/>
                <w:szCs w:val="20"/>
              </w:rPr>
            </w:pPr>
          </w:p>
        </w:tc>
      </w:tr>
      <w:tr w:rsidR="009D00E4" w:rsidRPr="009D00E4" w14:paraId="12E7D33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63B7AED" w14:textId="6B15EA09" w:rsidR="002C6B38" w:rsidRPr="009D00E4" w:rsidRDefault="00A6796B" w:rsidP="00A6796B">
            <w:pPr>
              <w:rPr>
                <w:rFonts w:ascii="Arial" w:hAnsi="Arial" w:cs="Arial"/>
                <w:sz w:val="18"/>
                <w:szCs w:val="20"/>
              </w:rPr>
            </w:pPr>
            <w:r w:rsidRPr="009D00E4">
              <w:rPr>
                <w:rFonts w:ascii="Arial" w:hAnsi="Arial" w:cs="Arial"/>
                <w:b/>
                <w:bCs/>
                <w:szCs w:val="20"/>
              </w:rPr>
              <w:t>Limitaciones</w:t>
            </w:r>
          </w:p>
        </w:tc>
      </w:tr>
      <w:tr w:rsidR="009D00E4" w:rsidRPr="009D00E4" w14:paraId="0A5EBAC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0DCEF06" w14:textId="587F2BC7" w:rsidR="009D00E4" w:rsidRDefault="009D00E4" w:rsidP="009D00E4">
            <w:pPr>
              <w:autoSpaceDE w:val="0"/>
              <w:autoSpaceDN w:val="0"/>
              <w:jc w:val="both"/>
              <w:rPr>
                <w:rFonts w:ascii="Arial" w:hAnsi="Arial"/>
                <w:sz w:val="20"/>
                <w:szCs w:val="20"/>
              </w:rPr>
            </w:pPr>
          </w:p>
          <w:p w14:paraId="140112C1" w14:textId="77777777" w:rsidR="00F942C7" w:rsidRDefault="00F942C7" w:rsidP="00F942C7">
            <w:pPr>
              <w:pStyle w:val="Prrafodelista"/>
              <w:numPr>
                <w:ilvl w:val="0"/>
                <w:numId w:val="7"/>
              </w:numPr>
              <w:autoSpaceDE w:val="0"/>
              <w:autoSpaceDN w:val="0"/>
              <w:jc w:val="both"/>
              <w:rPr>
                <w:rFonts w:ascii="Arial" w:hAnsi="Arial"/>
                <w:sz w:val="20"/>
                <w:szCs w:val="20"/>
              </w:rPr>
            </w:pPr>
            <w:r>
              <w:rPr>
                <w:rFonts w:ascii="Arial" w:hAnsi="Arial"/>
                <w:sz w:val="20"/>
                <w:szCs w:val="20"/>
              </w:rPr>
              <w:t>La base de datos denominada “</w:t>
            </w:r>
            <w:r w:rsidRPr="00F637C9">
              <w:rPr>
                <w:rFonts w:ascii="Arial" w:hAnsi="Arial"/>
                <w:sz w:val="20"/>
                <w:szCs w:val="20"/>
              </w:rPr>
              <w:t xml:space="preserve">Base de </w:t>
            </w:r>
            <w:r>
              <w:rPr>
                <w:rFonts w:ascii="Arial" w:hAnsi="Arial"/>
                <w:sz w:val="20"/>
                <w:szCs w:val="20"/>
              </w:rPr>
              <w:t>d</w:t>
            </w:r>
            <w:r w:rsidRPr="00F637C9">
              <w:rPr>
                <w:rFonts w:ascii="Arial" w:hAnsi="Arial"/>
                <w:sz w:val="20"/>
                <w:szCs w:val="20"/>
              </w:rPr>
              <w:t>atos</w:t>
            </w:r>
            <w:r>
              <w:rPr>
                <w:rFonts w:ascii="Arial" w:hAnsi="Arial"/>
                <w:sz w:val="20"/>
                <w:szCs w:val="20"/>
              </w:rPr>
              <w:t xml:space="preserve"> </w:t>
            </w:r>
            <w:r w:rsidRPr="00F637C9">
              <w:rPr>
                <w:rFonts w:ascii="Arial" w:hAnsi="Arial"/>
                <w:sz w:val="20"/>
                <w:szCs w:val="20"/>
              </w:rPr>
              <w:t xml:space="preserve">del </w:t>
            </w:r>
            <w:r>
              <w:rPr>
                <w:rFonts w:ascii="Arial" w:hAnsi="Arial"/>
                <w:sz w:val="20"/>
                <w:szCs w:val="20"/>
              </w:rPr>
              <w:t>e</w:t>
            </w:r>
            <w:r w:rsidRPr="00F637C9">
              <w:rPr>
                <w:rFonts w:ascii="Arial" w:hAnsi="Arial"/>
                <w:sz w:val="20"/>
                <w:szCs w:val="20"/>
              </w:rPr>
              <w:t>stado</w:t>
            </w:r>
            <w:r>
              <w:rPr>
                <w:rFonts w:ascii="Arial" w:hAnsi="Arial"/>
                <w:sz w:val="20"/>
                <w:szCs w:val="20"/>
              </w:rPr>
              <w:t xml:space="preserve"> de la infraestructura universitaria según las Unidades Formuladoras” solo considera la determinación del estado situacional del factor productivo infraestructura, no considera otros factores, como equipo, mobiliario, entre otros que también contribuyan a brindar el servicio.</w:t>
            </w:r>
          </w:p>
          <w:p w14:paraId="32B5CE18" w14:textId="03B046FD" w:rsidR="00F942C7" w:rsidRDefault="00F942C7" w:rsidP="009D00E4">
            <w:pPr>
              <w:autoSpaceDE w:val="0"/>
              <w:autoSpaceDN w:val="0"/>
              <w:jc w:val="both"/>
              <w:rPr>
                <w:rFonts w:ascii="Arial" w:hAnsi="Arial"/>
                <w:sz w:val="20"/>
                <w:szCs w:val="20"/>
              </w:rPr>
            </w:pPr>
          </w:p>
          <w:p w14:paraId="123EB2D1" w14:textId="3EB96B64" w:rsidR="002C6B38" w:rsidRPr="009D00E4" w:rsidRDefault="002C6B38" w:rsidP="002C6B38">
            <w:pPr>
              <w:rPr>
                <w:rFonts w:ascii="Arial" w:hAnsi="Arial" w:cs="Arial"/>
                <w:sz w:val="18"/>
                <w:szCs w:val="20"/>
              </w:rPr>
            </w:pPr>
          </w:p>
        </w:tc>
      </w:tr>
      <w:tr w:rsidR="00C57EB3" w:rsidRPr="00C57EB3" w14:paraId="6AEBC36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Pr="00C57EB3" w:rsidRDefault="002C6B38" w:rsidP="002C6B38">
            <w:pPr>
              <w:rPr>
                <w:rFonts w:ascii="Arial" w:hAnsi="Arial" w:cs="Arial"/>
                <w:sz w:val="18"/>
                <w:szCs w:val="20"/>
              </w:rPr>
            </w:pPr>
            <w:r w:rsidRPr="00C57EB3">
              <w:rPr>
                <w:rFonts w:ascii="Arial" w:hAnsi="Arial" w:cs="Arial"/>
                <w:b/>
                <w:bCs/>
              </w:rPr>
              <w:t>Fuente de Datos</w:t>
            </w:r>
          </w:p>
        </w:tc>
      </w:tr>
      <w:tr w:rsidR="009D00E4" w:rsidRPr="009D00E4" w14:paraId="6D005D0A"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41C10B4" w14:textId="77777777" w:rsidR="00B86C15" w:rsidRDefault="00B86C15" w:rsidP="00B86C15">
            <w:pPr>
              <w:autoSpaceDE w:val="0"/>
              <w:autoSpaceDN w:val="0"/>
              <w:jc w:val="both"/>
              <w:rPr>
                <w:rFonts w:ascii="Arial" w:hAnsi="Arial"/>
                <w:sz w:val="20"/>
                <w:szCs w:val="20"/>
                <w:lang w:val="es-MX"/>
              </w:rPr>
            </w:pPr>
          </w:p>
          <w:p w14:paraId="71D0C326" w14:textId="761C3B4E" w:rsidR="003A5FD4" w:rsidRPr="001B3721" w:rsidRDefault="003A5FD4" w:rsidP="00122604">
            <w:pPr>
              <w:autoSpaceDE w:val="0"/>
              <w:autoSpaceDN w:val="0"/>
              <w:jc w:val="both"/>
              <w:rPr>
                <w:rFonts w:ascii="Arial" w:hAnsi="Arial"/>
                <w:sz w:val="20"/>
                <w:szCs w:val="20"/>
                <w:lang w:val="es-MX"/>
              </w:rPr>
            </w:pPr>
            <w:r w:rsidRPr="001B3721">
              <w:rPr>
                <w:rFonts w:ascii="Arial" w:hAnsi="Arial"/>
                <w:sz w:val="20"/>
                <w:szCs w:val="20"/>
                <w:lang w:val="es-MX"/>
              </w:rPr>
              <w:t xml:space="preserve">Responsables de </w:t>
            </w:r>
            <w:r>
              <w:rPr>
                <w:rFonts w:ascii="Arial" w:hAnsi="Arial"/>
                <w:sz w:val="20"/>
                <w:szCs w:val="20"/>
                <w:lang w:val="es-MX"/>
              </w:rPr>
              <w:t xml:space="preserve">la </w:t>
            </w:r>
            <w:r w:rsidRPr="001B3721">
              <w:rPr>
                <w:rFonts w:ascii="Arial" w:hAnsi="Arial"/>
                <w:sz w:val="20"/>
                <w:szCs w:val="20"/>
                <w:lang w:val="es-MX"/>
              </w:rPr>
              <w:t>información:</w:t>
            </w:r>
          </w:p>
          <w:p w14:paraId="2F18BB03" w14:textId="3ACD1B69" w:rsidR="003A5FD4" w:rsidRPr="00122604" w:rsidRDefault="003A5FD4" w:rsidP="00122604">
            <w:pPr>
              <w:pStyle w:val="Prrafodelista"/>
              <w:numPr>
                <w:ilvl w:val="0"/>
                <w:numId w:val="30"/>
              </w:numPr>
              <w:spacing w:before="240" w:after="120"/>
              <w:jc w:val="both"/>
              <w:rPr>
                <w:rFonts w:ascii="Arial" w:hAnsi="Arial" w:cs="Arial"/>
                <w:sz w:val="20"/>
                <w:szCs w:val="20"/>
                <w:lang w:val="es-MX"/>
              </w:rPr>
            </w:pPr>
            <w:r w:rsidRPr="003D3D81">
              <w:rPr>
                <w:rFonts w:ascii="Arial" w:hAnsi="Arial" w:cs="Arial"/>
                <w:sz w:val="20"/>
                <w:szCs w:val="20"/>
                <w:lang w:val="es-MX"/>
              </w:rPr>
              <w:t xml:space="preserve">Unidades Formuladoras de las universidades, a través de la implementación del inventario de unidades productoras y activos estratégicos, y la Dirección General de Educación Superior Universitaria a través de su función para </w:t>
            </w:r>
            <w:r w:rsidR="00793070" w:rsidRPr="00122604">
              <w:rPr>
                <w:rFonts w:ascii="Arial" w:hAnsi="Arial" w:cs="Arial"/>
                <w:sz w:val="20"/>
                <w:szCs w:val="20"/>
              </w:rPr>
              <w:t>dirigir, coordinar</w:t>
            </w:r>
            <w:r w:rsidR="00793070" w:rsidRPr="00122604">
              <w:rPr>
                <w:rFonts w:ascii="Arial" w:hAnsi="Arial" w:cs="Arial"/>
                <w:sz w:val="20"/>
                <w:szCs w:val="20"/>
                <w:lang w:val="es-MX"/>
              </w:rPr>
              <w:t>, promover, efectuar el seguimiento y evaluar las políticas para el desarrollo y aseguramiento de la calidad de la educación superior universitaria, así como de proponer documentos normativos que regulen la vinculación del ministerio con las universidades públicas y privadas, y que promuevan la mejora y el uso eficaz de los recursos públicos por las universidades, en el marco de su competencia.</w:t>
            </w:r>
          </w:p>
          <w:p w14:paraId="475EEABB" w14:textId="77777777" w:rsidR="00EE127E" w:rsidRDefault="00EE127E" w:rsidP="003A5FD4">
            <w:pPr>
              <w:pStyle w:val="Prrafodelista"/>
              <w:spacing w:before="240" w:after="120"/>
              <w:jc w:val="both"/>
              <w:rPr>
                <w:rFonts w:ascii="Arial" w:hAnsi="Arial"/>
                <w:sz w:val="20"/>
                <w:szCs w:val="20"/>
                <w:lang w:val="es-MX"/>
              </w:rPr>
            </w:pPr>
          </w:p>
          <w:p w14:paraId="62CB314A" w14:textId="77777777" w:rsidR="003A5FD4" w:rsidRDefault="003A5FD4" w:rsidP="003A5FD4">
            <w:pPr>
              <w:pStyle w:val="Prrafodelista"/>
              <w:spacing w:before="240" w:after="120"/>
              <w:ind w:left="1068"/>
              <w:jc w:val="both"/>
              <w:rPr>
                <w:rFonts w:ascii="Arial" w:hAnsi="Arial"/>
                <w:sz w:val="20"/>
                <w:szCs w:val="20"/>
                <w:lang w:val="es-MX"/>
              </w:rPr>
            </w:pPr>
            <w:r>
              <w:rPr>
                <w:rFonts w:ascii="Arial" w:hAnsi="Arial"/>
                <w:sz w:val="20"/>
                <w:szCs w:val="20"/>
                <w:lang w:val="es-MX"/>
              </w:rPr>
              <w:t xml:space="preserve">Nombre de la base de datos: </w:t>
            </w:r>
            <w:r>
              <w:rPr>
                <w:rFonts w:ascii="Arial" w:hAnsi="Arial"/>
                <w:sz w:val="20"/>
                <w:szCs w:val="20"/>
              </w:rPr>
              <w:t>“</w:t>
            </w:r>
            <w:r w:rsidRPr="00F637C9">
              <w:rPr>
                <w:rFonts w:ascii="Arial" w:hAnsi="Arial"/>
                <w:sz w:val="20"/>
                <w:szCs w:val="20"/>
              </w:rPr>
              <w:t xml:space="preserve">Base de </w:t>
            </w:r>
            <w:r>
              <w:rPr>
                <w:rFonts w:ascii="Arial" w:hAnsi="Arial"/>
                <w:sz w:val="20"/>
                <w:szCs w:val="20"/>
              </w:rPr>
              <w:t>d</w:t>
            </w:r>
            <w:r w:rsidRPr="00F637C9">
              <w:rPr>
                <w:rFonts w:ascii="Arial" w:hAnsi="Arial"/>
                <w:sz w:val="20"/>
                <w:szCs w:val="20"/>
              </w:rPr>
              <w:t>atos</w:t>
            </w:r>
            <w:r>
              <w:rPr>
                <w:rFonts w:ascii="Arial" w:hAnsi="Arial"/>
                <w:sz w:val="20"/>
                <w:szCs w:val="20"/>
              </w:rPr>
              <w:t xml:space="preserve"> </w:t>
            </w:r>
            <w:r w:rsidRPr="00F637C9">
              <w:rPr>
                <w:rFonts w:ascii="Arial" w:hAnsi="Arial"/>
                <w:sz w:val="20"/>
                <w:szCs w:val="20"/>
              </w:rPr>
              <w:t xml:space="preserve">del </w:t>
            </w:r>
            <w:r>
              <w:rPr>
                <w:rFonts w:ascii="Arial" w:hAnsi="Arial"/>
                <w:sz w:val="20"/>
                <w:szCs w:val="20"/>
              </w:rPr>
              <w:t>e</w:t>
            </w:r>
            <w:r w:rsidRPr="00F637C9">
              <w:rPr>
                <w:rFonts w:ascii="Arial" w:hAnsi="Arial"/>
                <w:sz w:val="20"/>
                <w:szCs w:val="20"/>
              </w:rPr>
              <w:t>stado</w:t>
            </w:r>
            <w:r>
              <w:rPr>
                <w:rFonts w:ascii="Arial" w:hAnsi="Arial"/>
                <w:sz w:val="20"/>
                <w:szCs w:val="20"/>
              </w:rPr>
              <w:t xml:space="preserve"> de la infraestructura universitaria según las Unidades Formuladoras”</w:t>
            </w:r>
            <w:r w:rsidRPr="00DB6F85">
              <w:rPr>
                <w:rFonts w:ascii="Arial" w:hAnsi="Arial"/>
                <w:sz w:val="20"/>
                <w:szCs w:val="20"/>
              </w:rPr>
              <w:t>:</w:t>
            </w:r>
          </w:p>
          <w:p w14:paraId="282EBD80" w14:textId="77777777" w:rsidR="003A5FD4" w:rsidRPr="0039057B" w:rsidRDefault="003A5FD4" w:rsidP="003A5FD4">
            <w:pPr>
              <w:pStyle w:val="Prrafodelista"/>
              <w:spacing w:before="240" w:after="120"/>
              <w:ind w:left="1068"/>
              <w:jc w:val="both"/>
              <w:rPr>
                <w:rFonts w:ascii="Arial" w:hAnsi="Arial"/>
                <w:sz w:val="20"/>
                <w:szCs w:val="20"/>
                <w:lang w:val="es-MX"/>
              </w:rPr>
            </w:pPr>
          </w:p>
          <w:p w14:paraId="44302D4C" w14:textId="24289445" w:rsidR="003A5FD4" w:rsidRDefault="003A5FD4" w:rsidP="003A5FD4">
            <w:pPr>
              <w:autoSpaceDE w:val="0"/>
              <w:autoSpaceDN w:val="0"/>
              <w:jc w:val="both"/>
              <w:rPr>
                <w:rFonts w:ascii="Arial" w:hAnsi="Arial"/>
                <w:sz w:val="20"/>
                <w:szCs w:val="20"/>
              </w:rPr>
            </w:pPr>
            <w:r w:rsidRPr="001B3721">
              <w:rPr>
                <w:rFonts w:ascii="Arial" w:hAnsi="Arial"/>
                <w:sz w:val="20"/>
                <w:szCs w:val="20"/>
              </w:rPr>
              <w:t>La medición de las brechas para la Programación Multianual de Inversiones se realizará cada año con las bases de datos más actualizadas</w:t>
            </w:r>
            <w:r w:rsidRPr="001B3721">
              <w:rPr>
                <w:rFonts w:ascii="Arial" w:hAnsi="Arial"/>
                <w:sz w:val="20"/>
                <w:szCs w:val="20"/>
                <w:lang w:val="es-MX"/>
              </w:rPr>
              <w:t>.</w:t>
            </w:r>
          </w:p>
          <w:p w14:paraId="28B61996" w14:textId="1E8D1422" w:rsidR="00C57EB3" w:rsidRPr="00C57EB3" w:rsidRDefault="00C57EB3" w:rsidP="00C57EB3">
            <w:pPr>
              <w:autoSpaceDE w:val="0"/>
              <w:autoSpaceDN w:val="0"/>
              <w:jc w:val="both"/>
              <w:rPr>
                <w:rFonts w:ascii="Arial" w:hAnsi="Arial"/>
                <w:sz w:val="20"/>
                <w:szCs w:val="20"/>
              </w:rPr>
            </w:pPr>
          </w:p>
        </w:tc>
      </w:tr>
      <w:tr w:rsidR="00C57EB3" w:rsidRPr="00C57EB3" w14:paraId="5481CE8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Pr="00C57EB3" w:rsidRDefault="002C6B38" w:rsidP="002C6B38">
            <w:pPr>
              <w:rPr>
                <w:rFonts w:ascii="Arial" w:hAnsi="Arial" w:cs="Arial"/>
                <w:sz w:val="18"/>
                <w:szCs w:val="20"/>
              </w:rPr>
            </w:pPr>
            <w:r w:rsidRPr="00C57EB3">
              <w:rPr>
                <w:rFonts w:ascii="Arial" w:hAnsi="Arial" w:cs="Arial"/>
                <w:b/>
                <w:bCs/>
                <w:szCs w:val="20"/>
              </w:rPr>
              <w:t>Instrumento de Recolección de Información</w:t>
            </w:r>
          </w:p>
        </w:tc>
      </w:tr>
      <w:tr w:rsidR="009D00E4" w:rsidRPr="009D00E4" w14:paraId="75468DF2"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789683D8" w14:textId="09308171" w:rsidR="002C6B38" w:rsidRDefault="002C6B38" w:rsidP="00C57EB3">
            <w:pPr>
              <w:autoSpaceDE w:val="0"/>
              <w:autoSpaceDN w:val="0"/>
              <w:jc w:val="both"/>
              <w:rPr>
                <w:rFonts w:ascii="Arial" w:hAnsi="Arial"/>
                <w:sz w:val="20"/>
                <w:szCs w:val="20"/>
              </w:rPr>
            </w:pPr>
          </w:p>
          <w:p w14:paraId="1113ACC4" w14:textId="7F72D9CE" w:rsidR="003A5FD4" w:rsidRDefault="003A5FD4" w:rsidP="00122604">
            <w:pPr>
              <w:pStyle w:val="Prrafodelista"/>
              <w:numPr>
                <w:ilvl w:val="0"/>
                <w:numId w:val="7"/>
              </w:numPr>
              <w:spacing w:after="120"/>
              <w:jc w:val="both"/>
              <w:rPr>
                <w:rFonts w:ascii="Arial" w:hAnsi="Arial"/>
                <w:sz w:val="20"/>
                <w:szCs w:val="20"/>
              </w:rPr>
            </w:pPr>
            <w:r w:rsidRPr="00744593">
              <w:rPr>
                <w:rFonts w:ascii="Arial" w:hAnsi="Arial"/>
                <w:sz w:val="20"/>
                <w:szCs w:val="20"/>
              </w:rPr>
              <w:t>La Unidad de Programación e Inversiones del MINEDU, en el marco de sus funciones como Oficina de Programación Multianual de Inversiones del Sector Educación a través de</w:t>
            </w:r>
            <w:r w:rsidRPr="00144229">
              <w:rPr>
                <w:rFonts w:ascii="Arial" w:hAnsi="Arial"/>
                <w:sz w:val="20"/>
                <w:szCs w:val="20"/>
              </w:rPr>
              <w:t xml:space="preserve"> la implementación del Inventario de </w:t>
            </w:r>
            <w:r w:rsidR="007202CD" w:rsidRPr="00144229">
              <w:rPr>
                <w:rFonts w:ascii="Arial" w:hAnsi="Arial"/>
                <w:sz w:val="20"/>
                <w:szCs w:val="20"/>
              </w:rPr>
              <w:t>unidades prod</w:t>
            </w:r>
            <w:r w:rsidRPr="00144229">
              <w:rPr>
                <w:rFonts w:ascii="Arial" w:hAnsi="Arial"/>
                <w:sz w:val="20"/>
                <w:szCs w:val="20"/>
              </w:rPr>
              <w:t xml:space="preserve">uctoras y </w:t>
            </w:r>
            <w:r w:rsidR="007202CD" w:rsidRPr="00144229">
              <w:rPr>
                <w:rFonts w:ascii="Arial" w:hAnsi="Arial"/>
                <w:sz w:val="20"/>
                <w:szCs w:val="20"/>
              </w:rPr>
              <w:t xml:space="preserve">activos estratégicos </w:t>
            </w:r>
            <w:r w:rsidRPr="00144229">
              <w:rPr>
                <w:rFonts w:ascii="Arial" w:hAnsi="Arial"/>
                <w:sz w:val="20"/>
                <w:szCs w:val="20"/>
              </w:rPr>
              <w:t>realiza la elaboración de instrumentos, manuales, protocolos para la identificación y determinación del estado situacional de las unidades productoras</w:t>
            </w:r>
            <w:r>
              <w:rPr>
                <w:rFonts w:ascii="Arial" w:hAnsi="Arial"/>
                <w:sz w:val="20"/>
                <w:szCs w:val="20"/>
              </w:rPr>
              <w:t>.</w:t>
            </w:r>
            <w:r w:rsidRPr="00744593">
              <w:rPr>
                <w:rFonts w:ascii="Arial" w:hAnsi="Arial"/>
                <w:sz w:val="20"/>
                <w:szCs w:val="20"/>
              </w:rPr>
              <w:t xml:space="preserve"> </w:t>
            </w:r>
            <w:r w:rsidR="007202CD">
              <w:rPr>
                <w:rFonts w:ascii="Arial" w:hAnsi="Arial"/>
                <w:sz w:val="20"/>
                <w:szCs w:val="20"/>
              </w:rPr>
              <w:t>Asimismo</w:t>
            </w:r>
            <w:r>
              <w:rPr>
                <w:rFonts w:ascii="Arial" w:hAnsi="Arial"/>
                <w:sz w:val="20"/>
                <w:szCs w:val="20"/>
              </w:rPr>
              <w:t>, actualiza</w:t>
            </w:r>
            <w:r w:rsidRPr="00744593">
              <w:rPr>
                <w:rFonts w:ascii="Arial" w:hAnsi="Arial"/>
                <w:sz w:val="20"/>
                <w:szCs w:val="20"/>
              </w:rPr>
              <w:t xml:space="preserve"> </w:t>
            </w:r>
            <w:r w:rsidRPr="00144229">
              <w:rPr>
                <w:rFonts w:ascii="Arial" w:hAnsi="Arial"/>
                <w:sz w:val="20"/>
                <w:szCs w:val="20"/>
              </w:rPr>
              <w:t xml:space="preserve">de manera anual la lista de UP mediante su consolidación a través de la base de datos denominada </w:t>
            </w:r>
            <w:r>
              <w:rPr>
                <w:rFonts w:ascii="Arial" w:hAnsi="Arial"/>
                <w:sz w:val="20"/>
                <w:szCs w:val="20"/>
              </w:rPr>
              <w:t>“</w:t>
            </w:r>
            <w:r w:rsidRPr="00F637C9">
              <w:rPr>
                <w:rFonts w:ascii="Arial" w:hAnsi="Arial"/>
                <w:sz w:val="20"/>
                <w:szCs w:val="20"/>
              </w:rPr>
              <w:t xml:space="preserve">Base de </w:t>
            </w:r>
            <w:r>
              <w:rPr>
                <w:rFonts w:ascii="Arial" w:hAnsi="Arial"/>
                <w:sz w:val="20"/>
                <w:szCs w:val="20"/>
              </w:rPr>
              <w:t>d</w:t>
            </w:r>
            <w:r w:rsidRPr="00F637C9">
              <w:rPr>
                <w:rFonts w:ascii="Arial" w:hAnsi="Arial"/>
                <w:sz w:val="20"/>
                <w:szCs w:val="20"/>
              </w:rPr>
              <w:t>atos</w:t>
            </w:r>
            <w:r>
              <w:rPr>
                <w:rFonts w:ascii="Arial" w:hAnsi="Arial"/>
                <w:sz w:val="20"/>
                <w:szCs w:val="20"/>
              </w:rPr>
              <w:t xml:space="preserve"> </w:t>
            </w:r>
            <w:r w:rsidRPr="00F637C9">
              <w:rPr>
                <w:rFonts w:ascii="Arial" w:hAnsi="Arial"/>
                <w:sz w:val="20"/>
                <w:szCs w:val="20"/>
              </w:rPr>
              <w:t xml:space="preserve">del </w:t>
            </w:r>
            <w:r>
              <w:rPr>
                <w:rFonts w:ascii="Arial" w:hAnsi="Arial"/>
                <w:sz w:val="20"/>
                <w:szCs w:val="20"/>
              </w:rPr>
              <w:t>e</w:t>
            </w:r>
            <w:r w:rsidRPr="00F637C9">
              <w:rPr>
                <w:rFonts w:ascii="Arial" w:hAnsi="Arial"/>
                <w:sz w:val="20"/>
                <w:szCs w:val="20"/>
              </w:rPr>
              <w:t>stado</w:t>
            </w:r>
            <w:r>
              <w:rPr>
                <w:rFonts w:ascii="Arial" w:hAnsi="Arial"/>
                <w:sz w:val="20"/>
                <w:szCs w:val="20"/>
              </w:rPr>
              <w:t xml:space="preserve"> de la infraestructura universitaria según las Unidades Formuladoras”</w:t>
            </w:r>
            <w:r w:rsidRPr="00DB6F85">
              <w:rPr>
                <w:rFonts w:ascii="Arial" w:hAnsi="Arial"/>
                <w:sz w:val="20"/>
                <w:szCs w:val="20"/>
              </w:rPr>
              <w:t>:</w:t>
            </w:r>
          </w:p>
          <w:p w14:paraId="3344E65F" w14:textId="187C6E0C" w:rsidR="00C57EB3" w:rsidRPr="009D00E4" w:rsidRDefault="00C57EB3" w:rsidP="00C57EB3">
            <w:pPr>
              <w:autoSpaceDE w:val="0"/>
              <w:autoSpaceDN w:val="0"/>
              <w:jc w:val="both"/>
              <w:rPr>
                <w:rFonts w:ascii="Arial" w:hAnsi="Arial"/>
                <w:color w:val="FF0000"/>
                <w:sz w:val="20"/>
                <w:szCs w:val="20"/>
                <w:lang w:val="es-MX"/>
              </w:rPr>
            </w:pPr>
          </w:p>
        </w:tc>
      </w:tr>
      <w:bookmarkEnd w:id="0"/>
      <w:bookmarkEnd w:id="1"/>
    </w:tbl>
    <w:p w14:paraId="615CBBEE" w14:textId="1C7D0672" w:rsidR="00076082" w:rsidRPr="00C422C0" w:rsidRDefault="00076082" w:rsidP="009F6EE7">
      <w:pPr>
        <w:spacing w:after="120" w:line="240" w:lineRule="auto"/>
        <w:jc w:val="both"/>
        <w:rPr>
          <w:color w:val="FF0000"/>
          <w:sz w:val="18"/>
        </w:rPr>
      </w:pPr>
    </w:p>
    <w:sectPr w:rsidR="00076082" w:rsidRPr="00C422C0"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DCA61" w14:textId="77777777" w:rsidR="00FA08BA" w:rsidRDefault="00FA08BA" w:rsidP="00020DDF">
      <w:pPr>
        <w:spacing w:after="0" w:line="240" w:lineRule="auto"/>
      </w:pPr>
      <w:r>
        <w:separator/>
      </w:r>
    </w:p>
  </w:endnote>
  <w:endnote w:type="continuationSeparator" w:id="0">
    <w:p w14:paraId="440B8635" w14:textId="77777777" w:rsidR="00FA08BA" w:rsidRDefault="00FA08BA"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8080F" w14:textId="77777777" w:rsidR="00FA08BA" w:rsidRDefault="00FA08BA" w:rsidP="00020DDF">
      <w:pPr>
        <w:spacing w:after="0" w:line="240" w:lineRule="auto"/>
      </w:pPr>
      <w:r>
        <w:separator/>
      </w:r>
    </w:p>
  </w:footnote>
  <w:footnote w:type="continuationSeparator" w:id="0">
    <w:p w14:paraId="70E27762" w14:textId="77777777" w:rsidR="00FA08BA" w:rsidRDefault="00FA08BA" w:rsidP="00020DDF">
      <w:pPr>
        <w:spacing w:after="0" w:line="240" w:lineRule="auto"/>
      </w:pPr>
      <w:r>
        <w:continuationSeparator/>
      </w:r>
    </w:p>
  </w:footnote>
  <w:footnote w:id="1">
    <w:p w14:paraId="6D1309B8" w14:textId="77777777" w:rsidR="009D00E4" w:rsidRPr="008A3AF5" w:rsidRDefault="009D00E4" w:rsidP="009D00E4">
      <w:pPr>
        <w:pStyle w:val="Textonotapie"/>
        <w:jc w:val="both"/>
        <w:rPr>
          <w:rFonts w:ascii="Arial" w:hAnsi="Arial"/>
          <w:sz w:val="16"/>
          <w:szCs w:val="16"/>
          <w:lang w:val="es-PE"/>
        </w:rPr>
      </w:pPr>
      <w:r w:rsidRPr="008A3AF5">
        <w:rPr>
          <w:rStyle w:val="Refdenotaalpie"/>
          <w:rFonts w:ascii="Arial" w:hAnsi="Arial"/>
          <w:sz w:val="16"/>
          <w:szCs w:val="16"/>
        </w:rPr>
        <w:footnoteRef/>
      </w:r>
      <w:r w:rsidRPr="008A3AF5">
        <w:rPr>
          <w:rFonts w:ascii="Arial" w:hAnsi="Arial"/>
          <w:sz w:val="16"/>
          <w:szCs w:val="16"/>
        </w:rPr>
        <w:t xml:space="preserve"> </w:t>
      </w:r>
      <w:r w:rsidRPr="008A3AF5">
        <w:rPr>
          <w:rFonts w:ascii="Arial" w:hAnsi="Arial"/>
          <w:sz w:val="16"/>
          <w:szCs w:val="16"/>
          <w:lang w:val="es-PE"/>
        </w:rPr>
        <w:t xml:space="preserve">Artículo 38 de la Ley </w:t>
      </w:r>
      <w:proofErr w:type="spellStart"/>
      <w:r w:rsidRPr="008A3AF5">
        <w:rPr>
          <w:rFonts w:ascii="Arial" w:hAnsi="Arial"/>
          <w:sz w:val="16"/>
          <w:szCs w:val="16"/>
          <w:lang w:val="es-PE"/>
        </w:rPr>
        <w:t>N°</w:t>
      </w:r>
      <w:proofErr w:type="spellEnd"/>
      <w:r w:rsidRPr="008A3AF5">
        <w:rPr>
          <w:rFonts w:ascii="Arial" w:hAnsi="Arial"/>
          <w:sz w:val="16"/>
          <w:szCs w:val="16"/>
          <w:lang w:val="es-PE"/>
        </w:rPr>
        <w:t xml:space="preserve"> 30220, Ley Universitaria.</w:t>
      </w:r>
    </w:p>
  </w:footnote>
  <w:footnote w:id="2">
    <w:p w14:paraId="6323CB75" w14:textId="77777777" w:rsidR="00B517CE" w:rsidRPr="008A3AF5" w:rsidRDefault="00B517CE" w:rsidP="00B517CE">
      <w:pPr>
        <w:pStyle w:val="Textonotapie"/>
        <w:jc w:val="both"/>
        <w:rPr>
          <w:rFonts w:ascii="Arial" w:hAnsi="Arial"/>
          <w:sz w:val="16"/>
          <w:szCs w:val="16"/>
          <w:lang w:val="es-PE"/>
        </w:rPr>
      </w:pPr>
      <w:r w:rsidRPr="003C14E3">
        <w:rPr>
          <w:rStyle w:val="Refdenotaalpie"/>
          <w:rFonts w:ascii="Arial" w:hAnsi="Arial"/>
          <w:sz w:val="16"/>
          <w:szCs w:val="16"/>
        </w:rPr>
        <w:footnoteRef/>
      </w:r>
      <w:r w:rsidRPr="003C14E3">
        <w:rPr>
          <w:rFonts w:ascii="Arial" w:hAnsi="Arial"/>
          <w:sz w:val="16"/>
          <w:szCs w:val="16"/>
        </w:rPr>
        <w:t xml:space="preserve"> </w:t>
      </w:r>
      <w:r w:rsidRPr="008A3AF5">
        <w:rPr>
          <w:rFonts w:ascii="Arial" w:hAnsi="Arial"/>
          <w:sz w:val="16"/>
          <w:szCs w:val="16"/>
          <w:lang w:val="es-PE"/>
        </w:rPr>
        <w:t>Artículo 3</w:t>
      </w:r>
      <w:r w:rsidRPr="003C14E3">
        <w:rPr>
          <w:rFonts w:ascii="Arial" w:hAnsi="Arial"/>
          <w:sz w:val="16"/>
          <w:szCs w:val="16"/>
          <w:lang w:val="es-PE"/>
        </w:rPr>
        <w:t>1</w:t>
      </w:r>
      <w:r w:rsidRPr="008A3AF5">
        <w:rPr>
          <w:rFonts w:ascii="Arial" w:hAnsi="Arial"/>
          <w:sz w:val="16"/>
          <w:szCs w:val="16"/>
          <w:lang w:val="es-PE"/>
        </w:rPr>
        <w:t xml:space="preserve"> de la Ley </w:t>
      </w:r>
      <w:proofErr w:type="spellStart"/>
      <w:r w:rsidRPr="008A3AF5">
        <w:rPr>
          <w:rFonts w:ascii="Arial" w:hAnsi="Arial"/>
          <w:sz w:val="16"/>
          <w:szCs w:val="16"/>
          <w:lang w:val="es-PE"/>
        </w:rPr>
        <w:t>N°</w:t>
      </w:r>
      <w:proofErr w:type="spellEnd"/>
      <w:r w:rsidRPr="008A3AF5">
        <w:rPr>
          <w:rFonts w:ascii="Arial" w:hAnsi="Arial"/>
          <w:sz w:val="16"/>
          <w:szCs w:val="16"/>
          <w:lang w:val="es-PE"/>
        </w:rPr>
        <w:t xml:space="preserve"> 30220, Ley Universitaria.</w:t>
      </w:r>
    </w:p>
  </w:footnote>
  <w:footnote w:id="3">
    <w:p w14:paraId="3F831C9B" w14:textId="6C05DE4E" w:rsidR="00056BF8" w:rsidRDefault="00056BF8" w:rsidP="00056BF8">
      <w:pPr>
        <w:pStyle w:val="Textonotapie"/>
      </w:pPr>
      <w:r>
        <w:rPr>
          <w:rStyle w:val="Refdenotaalpie"/>
        </w:rPr>
        <w:footnoteRef/>
      </w:r>
      <w:r>
        <w:t xml:space="preserve"> </w:t>
      </w:r>
      <w:r w:rsidR="000D373D" w:rsidRPr="000D373D">
        <w:rPr>
          <w:rFonts w:ascii="Arial" w:hAnsi="Arial"/>
          <w:sz w:val="16"/>
          <w:szCs w:val="16"/>
        </w:rPr>
        <w:t xml:space="preserve">Porcentaje de unidades de posgrado de las universidades públicas en </w:t>
      </w:r>
      <w:r w:rsidR="001B3FEE">
        <w:rPr>
          <w:rFonts w:ascii="Arial" w:hAnsi="Arial"/>
          <w:sz w:val="16"/>
          <w:szCs w:val="16"/>
        </w:rPr>
        <w:t>condiciones</w:t>
      </w:r>
      <w:r w:rsidR="000D373D" w:rsidRPr="000D373D">
        <w:rPr>
          <w:rFonts w:ascii="Arial" w:hAnsi="Arial"/>
          <w:sz w:val="16"/>
          <w:szCs w:val="16"/>
        </w:rPr>
        <w:t xml:space="preserve"> inadecuad</w:t>
      </w:r>
      <w:r w:rsidR="001B3FEE">
        <w:rPr>
          <w:rFonts w:ascii="Arial" w:hAnsi="Arial"/>
          <w:sz w:val="16"/>
          <w:szCs w:val="16"/>
        </w:rPr>
        <w:t>as</w:t>
      </w:r>
    </w:p>
  </w:footnote>
  <w:footnote w:id="4">
    <w:p w14:paraId="7F2BF6A9" w14:textId="77777777" w:rsidR="00056BF8" w:rsidRDefault="00056BF8" w:rsidP="00056BF8">
      <w:pPr>
        <w:pStyle w:val="Textonotapie"/>
      </w:pPr>
      <w:r>
        <w:rPr>
          <w:rStyle w:val="Refdenotaalpie"/>
        </w:rPr>
        <w:footnoteRef/>
      </w:r>
      <w:r>
        <w:t xml:space="preserve"> </w:t>
      </w:r>
      <w:r w:rsidRPr="00983AAC">
        <w:rPr>
          <w:rFonts w:ascii="Arial" w:hAnsi="Arial"/>
          <w:sz w:val="16"/>
          <w:szCs w:val="16"/>
        </w:rPr>
        <w:t>Indicador de brecha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6CEC"/>
    <w:multiLevelType w:val="hybridMultilevel"/>
    <w:tmpl w:val="07C42B32"/>
    <w:lvl w:ilvl="0" w:tplc="4D32E9C0">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15:restartNumberingAfterBreak="0">
    <w:nsid w:val="0229075B"/>
    <w:multiLevelType w:val="hybridMultilevel"/>
    <w:tmpl w:val="E20810F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7A66B7"/>
    <w:multiLevelType w:val="hybridMultilevel"/>
    <w:tmpl w:val="93BC36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27483E"/>
    <w:multiLevelType w:val="hybridMultilevel"/>
    <w:tmpl w:val="832474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C735B92"/>
    <w:multiLevelType w:val="hybridMultilevel"/>
    <w:tmpl w:val="6B5AE38C"/>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C4D4F"/>
    <w:multiLevelType w:val="hybridMultilevel"/>
    <w:tmpl w:val="1E7E1F7A"/>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29A011B0"/>
    <w:multiLevelType w:val="hybridMultilevel"/>
    <w:tmpl w:val="90440F1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AA61A2"/>
    <w:multiLevelType w:val="hybridMultilevel"/>
    <w:tmpl w:val="11707D0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9" w15:restartNumberingAfterBreak="0">
    <w:nsid w:val="39F22A64"/>
    <w:multiLevelType w:val="hybridMultilevel"/>
    <w:tmpl w:val="804EB3AA"/>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C147A46"/>
    <w:multiLevelType w:val="hybridMultilevel"/>
    <w:tmpl w:val="269E04C8"/>
    <w:lvl w:ilvl="0" w:tplc="280A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3E089F"/>
    <w:multiLevelType w:val="hybridMultilevel"/>
    <w:tmpl w:val="E9B2053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7F13C8C"/>
    <w:multiLevelType w:val="hybridMultilevel"/>
    <w:tmpl w:val="26C815D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DB01521"/>
    <w:multiLevelType w:val="hybridMultilevel"/>
    <w:tmpl w:val="947252AE"/>
    <w:lvl w:ilvl="0" w:tplc="280A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AB2EC7"/>
    <w:multiLevelType w:val="hybridMultilevel"/>
    <w:tmpl w:val="78A4951E"/>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5B2E9E"/>
    <w:multiLevelType w:val="hybridMultilevel"/>
    <w:tmpl w:val="D61EEEE8"/>
    <w:lvl w:ilvl="0" w:tplc="28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609E4F04"/>
    <w:multiLevelType w:val="hybridMultilevel"/>
    <w:tmpl w:val="D688BEE4"/>
    <w:lvl w:ilvl="0" w:tplc="28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701128"/>
    <w:multiLevelType w:val="hybridMultilevel"/>
    <w:tmpl w:val="993E6BF4"/>
    <w:lvl w:ilvl="0" w:tplc="2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FE431C"/>
    <w:multiLevelType w:val="hybridMultilevel"/>
    <w:tmpl w:val="B0AE81E8"/>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65B3"/>
    <w:multiLevelType w:val="hybridMultilevel"/>
    <w:tmpl w:val="AA748EE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D44285A"/>
    <w:multiLevelType w:val="hybridMultilevel"/>
    <w:tmpl w:val="9C0029B0"/>
    <w:lvl w:ilvl="0" w:tplc="28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8666E8"/>
    <w:multiLevelType w:val="hybridMultilevel"/>
    <w:tmpl w:val="43B01E72"/>
    <w:lvl w:ilvl="0" w:tplc="280A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05D5E82"/>
    <w:multiLevelType w:val="hybridMultilevel"/>
    <w:tmpl w:val="D8C219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C36950"/>
    <w:multiLevelType w:val="hybridMultilevel"/>
    <w:tmpl w:val="FCD404AA"/>
    <w:lvl w:ilvl="0" w:tplc="2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7430B22"/>
    <w:multiLevelType w:val="hybridMultilevel"/>
    <w:tmpl w:val="7D9060B0"/>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8425432"/>
    <w:multiLevelType w:val="hybridMultilevel"/>
    <w:tmpl w:val="8676FE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8BB7D72"/>
    <w:multiLevelType w:val="hybridMultilevel"/>
    <w:tmpl w:val="B018288E"/>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6"/>
  </w:num>
  <w:num w:numId="4">
    <w:abstractNumId w:val="28"/>
  </w:num>
  <w:num w:numId="5">
    <w:abstractNumId w:val="19"/>
  </w:num>
  <w:num w:numId="6">
    <w:abstractNumId w:val="12"/>
  </w:num>
  <w:num w:numId="7">
    <w:abstractNumId w:val="17"/>
  </w:num>
  <w:num w:numId="8">
    <w:abstractNumId w:val="26"/>
  </w:num>
  <w:num w:numId="9">
    <w:abstractNumId w:val="5"/>
  </w:num>
  <w:num w:numId="10">
    <w:abstractNumId w:val="4"/>
  </w:num>
  <w:num w:numId="11">
    <w:abstractNumId w:val="14"/>
  </w:num>
  <w:num w:numId="12">
    <w:abstractNumId w:val="25"/>
  </w:num>
  <w:num w:numId="13">
    <w:abstractNumId w:val="23"/>
  </w:num>
  <w:num w:numId="14">
    <w:abstractNumId w:val="22"/>
  </w:num>
  <w:num w:numId="15">
    <w:abstractNumId w:val="7"/>
  </w:num>
  <w:num w:numId="16">
    <w:abstractNumId w:val="18"/>
  </w:num>
  <w:num w:numId="17">
    <w:abstractNumId w:val="29"/>
  </w:num>
  <w:num w:numId="18">
    <w:abstractNumId w:val="27"/>
  </w:num>
  <w:num w:numId="19">
    <w:abstractNumId w:val="10"/>
  </w:num>
  <w:num w:numId="20">
    <w:abstractNumId w:val="11"/>
  </w:num>
  <w:num w:numId="21">
    <w:abstractNumId w:val="2"/>
  </w:num>
  <w:num w:numId="22">
    <w:abstractNumId w:val="24"/>
  </w:num>
  <w:num w:numId="23">
    <w:abstractNumId w:val="16"/>
  </w:num>
  <w:num w:numId="24">
    <w:abstractNumId w:val="15"/>
  </w:num>
  <w:num w:numId="25">
    <w:abstractNumId w:val="20"/>
  </w:num>
  <w:num w:numId="26">
    <w:abstractNumId w:val="1"/>
  </w:num>
  <w:num w:numId="27">
    <w:abstractNumId w:val="21"/>
  </w:num>
  <w:num w:numId="28">
    <w:abstractNumId w:val="0"/>
  </w:num>
  <w:num w:numId="29">
    <w:abstractNumId w:val="31"/>
  </w:num>
  <w:num w:numId="30">
    <w:abstractNumId w:val="30"/>
  </w:num>
  <w:num w:numId="31">
    <w:abstractNumId w:val="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20DDF"/>
    <w:rsid w:val="0003669C"/>
    <w:rsid w:val="00045EB3"/>
    <w:rsid w:val="00050C33"/>
    <w:rsid w:val="00056BF8"/>
    <w:rsid w:val="00065771"/>
    <w:rsid w:val="00065E58"/>
    <w:rsid w:val="00071462"/>
    <w:rsid w:val="00076082"/>
    <w:rsid w:val="000B12DD"/>
    <w:rsid w:val="000B702B"/>
    <w:rsid w:val="000C10E2"/>
    <w:rsid w:val="000D373D"/>
    <w:rsid w:val="000D3C8C"/>
    <w:rsid w:val="000E6432"/>
    <w:rsid w:val="000F784E"/>
    <w:rsid w:val="001056C9"/>
    <w:rsid w:val="001125DA"/>
    <w:rsid w:val="00122604"/>
    <w:rsid w:val="0012355F"/>
    <w:rsid w:val="00131698"/>
    <w:rsid w:val="00142865"/>
    <w:rsid w:val="00155F72"/>
    <w:rsid w:val="0015653C"/>
    <w:rsid w:val="00162C09"/>
    <w:rsid w:val="00167202"/>
    <w:rsid w:val="00171EB6"/>
    <w:rsid w:val="0019383D"/>
    <w:rsid w:val="001A001F"/>
    <w:rsid w:val="001A24B5"/>
    <w:rsid w:val="001B3FEE"/>
    <w:rsid w:val="001D5D9B"/>
    <w:rsid w:val="001E24C9"/>
    <w:rsid w:val="001E53BF"/>
    <w:rsid w:val="001E666F"/>
    <w:rsid w:val="001F59BD"/>
    <w:rsid w:val="00201772"/>
    <w:rsid w:val="00202B10"/>
    <w:rsid w:val="00215A43"/>
    <w:rsid w:val="002175A0"/>
    <w:rsid w:val="002175CB"/>
    <w:rsid w:val="002352E0"/>
    <w:rsid w:val="00246044"/>
    <w:rsid w:val="002512EA"/>
    <w:rsid w:val="0026508A"/>
    <w:rsid w:val="00293765"/>
    <w:rsid w:val="00293BB3"/>
    <w:rsid w:val="002C6B38"/>
    <w:rsid w:val="002D244C"/>
    <w:rsid w:val="0030016D"/>
    <w:rsid w:val="00314DD5"/>
    <w:rsid w:val="00315F10"/>
    <w:rsid w:val="00325B1B"/>
    <w:rsid w:val="003261A2"/>
    <w:rsid w:val="00327EB2"/>
    <w:rsid w:val="00357844"/>
    <w:rsid w:val="00373F00"/>
    <w:rsid w:val="003A5FD4"/>
    <w:rsid w:val="003B510C"/>
    <w:rsid w:val="003B5C44"/>
    <w:rsid w:val="003C21ED"/>
    <w:rsid w:val="003C33F5"/>
    <w:rsid w:val="003C4E68"/>
    <w:rsid w:val="003C5F66"/>
    <w:rsid w:val="003D3D81"/>
    <w:rsid w:val="003E192C"/>
    <w:rsid w:val="003E1B59"/>
    <w:rsid w:val="003E3225"/>
    <w:rsid w:val="003E3E91"/>
    <w:rsid w:val="003E4580"/>
    <w:rsid w:val="003F22A5"/>
    <w:rsid w:val="003F69BC"/>
    <w:rsid w:val="004059F9"/>
    <w:rsid w:val="00421284"/>
    <w:rsid w:val="004265E5"/>
    <w:rsid w:val="00435559"/>
    <w:rsid w:val="00441D64"/>
    <w:rsid w:val="00442BBE"/>
    <w:rsid w:val="004569A9"/>
    <w:rsid w:val="00491814"/>
    <w:rsid w:val="004970A5"/>
    <w:rsid w:val="004A211F"/>
    <w:rsid w:val="004B00AD"/>
    <w:rsid w:val="004B0AA4"/>
    <w:rsid w:val="004B73EC"/>
    <w:rsid w:val="004C4331"/>
    <w:rsid w:val="004D0331"/>
    <w:rsid w:val="004E3726"/>
    <w:rsid w:val="004E552A"/>
    <w:rsid w:val="004F3248"/>
    <w:rsid w:val="00501759"/>
    <w:rsid w:val="0050332F"/>
    <w:rsid w:val="0051283F"/>
    <w:rsid w:val="00520BF4"/>
    <w:rsid w:val="00524F24"/>
    <w:rsid w:val="005252CF"/>
    <w:rsid w:val="0053543A"/>
    <w:rsid w:val="00573060"/>
    <w:rsid w:val="00573793"/>
    <w:rsid w:val="0059093A"/>
    <w:rsid w:val="005A23AD"/>
    <w:rsid w:val="005C15A3"/>
    <w:rsid w:val="005E2882"/>
    <w:rsid w:val="005F2039"/>
    <w:rsid w:val="00616C93"/>
    <w:rsid w:val="00630494"/>
    <w:rsid w:val="00637FF0"/>
    <w:rsid w:val="006509AE"/>
    <w:rsid w:val="00686F75"/>
    <w:rsid w:val="006A5398"/>
    <w:rsid w:val="006B4956"/>
    <w:rsid w:val="006D73D2"/>
    <w:rsid w:val="006E3875"/>
    <w:rsid w:val="007061A0"/>
    <w:rsid w:val="00714A93"/>
    <w:rsid w:val="007202CD"/>
    <w:rsid w:val="007236D7"/>
    <w:rsid w:val="00743A75"/>
    <w:rsid w:val="00746EB6"/>
    <w:rsid w:val="00785D71"/>
    <w:rsid w:val="00791B39"/>
    <w:rsid w:val="00791F61"/>
    <w:rsid w:val="00793070"/>
    <w:rsid w:val="007C4F1D"/>
    <w:rsid w:val="007E5285"/>
    <w:rsid w:val="00806383"/>
    <w:rsid w:val="00814517"/>
    <w:rsid w:val="0084371A"/>
    <w:rsid w:val="008437EF"/>
    <w:rsid w:val="00847FB8"/>
    <w:rsid w:val="0085415B"/>
    <w:rsid w:val="008648DC"/>
    <w:rsid w:val="00871BC1"/>
    <w:rsid w:val="008819C3"/>
    <w:rsid w:val="008853C5"/>
    <w:rsid w:val="00895F27"/>
    <w:rsid w:val="008A2BF7"/>
    <w:rsid w:val="008A5755"/>
    <w:rsid w:val="008A6EB8"/>
    <w:rsid w:val="008C1099"/>
    <w:rsid w:val="008C2AC8"/>
    <w:rsid w:val="008E10DB"/>
    <w:rsid w:val="008E38B9"/>
    <w:rsid w:val="008E6B4E"/>
    <w:rsid w:val="008F534B"/>
    <w:rsid w:val="008F6E5A"/>
    <w:rsid w:val="008F73FA"/>
    <w:rsid w:val="009002FB"/>
    <w:rsid w:val="00906072"/>
    <w:rsid w:val="0092473A"/>
    <w:rsid w:val="009437D5"/>
    <w:rsid w:val="00960D24"/>
    <w:rsid w:val="009736FF"/>
    <w:rsid w:val="0098245A"/>
    <w:rsid w:val="00993B9C"/>
    <w:rsid w:val="0099799F"/>
    <w:rsid w:val="009B732B"/>
    <w:rsid w:val="009C0F5A"/>
    <w:rsid w:val="009C4D31"/>
    <w:rsid w:val="009D00E4"/>
    <w:rsid w:val="009E6B4A"/>
    <w:rsid w:val="009F4C6C"/>
    <w:rsid w:val="009F6D8A"/>
    <w:rsid w:val="009F6EE7"/>
    <w:rsid w:val="00A12FCA"/>
    <w:rsid w:val="00A14B56"/>
    <w:rsid w:val="00A158EB"/>
    <w:rsid w:val="00A20AAE"/>
    <w:rsid w:val="00A26138"/>
    <w:rsid w:val="00A42A6D"/>
    <w:rsid w:val="00A6796B"/>
    <w:rsid w:val="00A775B8"/>
    <w:rsid w:val="00A85514"/>
    <w:rsid w:val="00A93168"/>
    <w:rsid w:val="00AB0037"/>
    <w:rsid w:val="00AB3CA7"/>
    <w:rsid w:val="00AC6B83"/>
    <w:rsid w:val="00AD49F8"/>
    <w:rsid w:val="00AE2B4A"/>
    <w:rsid w:val="00B03636"/>
    <w:rsid w:val="00B052B0"/>
    <w:rsid w:val="00B204D1"/>
    <w:rsid w:val="00B27DE1"/>
    <w:rsid w:val="00B41C15"/>
    <w:rsid w:val="00B4744E"/>
    <w:rsid w:val="00B50C99"/>
    <w:rsid w:val="00B517CE"/>
    <w:rsid w:val="00B730CF"/>
    <w:rsid w:val="00B771B8"/>
    <w:rsid w:val="00B82D11"/>
    <w:rsid w:val="00B86C15"/>
    <w:rsid w:val="00B86CC6"/>
    <w:rsid w:val="00B90487"/>
    <w:rsid w:val="00B9559A"/>
    <w:rsid w:val="00B96A9B"/>
    <w:rsid w:val="00BA7B47"/>
    <w:rsid w:val="00BB047D"/>
    <w:rsid w:val="00BC367A"/>
    <w:rsid w:val="00BC76E9"/>
    <w:rsid w:val="00BF1A66"/>
    <w:rsid w:val="00C01AB7"/>
    <w:rsid w:val="00C1227D"/>
    <w:rsid w:val="00C15DC8"/>
    <w:rsid w:val="00C1645D"/>
    <w:rsid w:val="00C35814"/>
    <w:rsid w:val="00C40975"/>
    <w:rsid w:val="00C422C0"/>
    <w:rsid w:val="00C46B78"/>
    <w:rsid w:val="00C56226"/>
    <w:rsid w:val="00C57EB3"/>
    <w:rsid w:val="00C6406B"/>
    <w:rsid w:val="00C73B6D"/>
    <w:rsid w:val="00C8345D"/>
    <w:rsid w:val="00CA1718"/>
    <w:rsid w:val="00CA7D46"/>
    <w:rsid w:val="00CB1B74"/>
    <w:rsid w:val="00CE2DB2"/>
    <w:rsid w:val="00D02D66"/>
    <w:rsid w:val="00D065BA"/>
    <w:rsid w:val="00D11639"/>
    <w:rsid w:val="00D16AA9"/>
    <w:rsid w:val="00D22240"/>
    <w:rsid w:val="00D25D74"/>
    <w:rsid w:val="00D34DF8"/>
    <w:rsid w:val="00D43D50"/>
    <w:rsid w:val="00D45B57"/>
    <w:rsid w:val="00D55783"/>
    <w:rsid w:val="00D55E0A"/>
    <w:rsid w:val="00D57631"/>
    <w:rsid w:val="00D65129"/>
    <w:rsid w:val="00D67CD6"/>
    <w:rsid w:val="00D70339"/>
    <w:rsid w:val="00D93115"/>
    <w:rsid w:val="00DA56D6"/>
    <w:rsid w:val="00DA6A01"/>
    <w:rsid w:val="00DB4C71"/>
    <w:rsid w:val="00DC436B"/>
    <w:rsid w:val="00DE2D8A"/>
    <w:rsid w:val="00DF1A12"/>
    <w:rsid w:val="00E01366"/>
    <w:rsid w:val="00E06F2E"/>
    <w:rsid w:val="00E11D2F"/>
    <w:rsid w:val="00E14782"/>
    <w:rsid w:val="00E2011E"/>
    <w:rsid w:val="00E415FB"/>
    <w:rsid w:val="00E508C0"/>
    <w:rsid w:val="00E5234F"/>
    <w:rsid w:val="00E57BA7"/>
    <w:rsid w:val="00E6282D"/>
    <w:rsid w:val="00E72825"/>
    <w:rsid w:val="00E848B3"/>
    <w:rsid w:val="00EA344F"/>
    <w:rsid w:val="00EB2441"/>
    <w:rsid w:val="00EE127E"/>
    <w:rsid w:val="00EF1CE9"/>
    <w:rsid w:val="00EF7C8F"/>
    <w:rsid w:val="00F00683"/>
    <w:rsid w:val="00F355B3"/>
    <w:rsid w:val="00F36D96"/>
    <w:rsid w:val="00F53360"/>
    <w:rsid w:val="00F53E98"/>
    <w:rsid w:val="00F6484A"/>
    <w:rsid w:val="00F71D63"/>
    <w:rsid w:val="00F73883"/>
    <w:rsid w:val="00F82D3D"/>
    <w:rsid w:val="00F91C12"/>
    <w:rsid w:val="00F942C7"/>
    <w:rsid w:val="00FA08BA"/>
    <w:rsid w:val="00FA37E3"/>
    <w:rsid w:val="00FA52F1"/>
    <w:rsid w:val="00FB3ECB"/>
    <w:rsid w:val="00FC13DB"/>
    <w:rsid w:val="00FC7D43"/>
    <w:rsid w:val="00FD23E6"/>
    <w:rsid w:val="00FD50DB"/>
    <w:rsid w:val="00FD759C"/>
    <w:rsid w:val="00FE73DF"/>
    <w:rsid w:val="00FE742C"/>
    <w:rsid w:val="00FF384E"/>
    <w:rsid w:val="00FF65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8D52F518-F4EA-4E35-9480-86826AF1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SubPárrafo de lista,TITULO A,Titulo de Fígura,Conclusiones,paul2,Cuadro 2-1,Iz - Párrafo de lista,Sivsa Parrafo"/>
    <w:basedOn w:val="Normal"/>
    <w:link w:val="PrrafodelistaCar"/>
    <w:uiPriority w:val="34"/>
    <w:qFormat/>
    <w:rsid w:val="003E3E91"/>
    <w:pPr>
      <w:ind w:left="720"/>
      <w:contextualSpacing/>
    </w:pPr>
  </w:style>
  <w:style w:type="paragraph" w:styleId="Textonotapie">
    <w:name w:val="footnote text"/>
    <w:basedOn w:val="Normal"/>
    <w:link w:val="TextonotapieCar"/>
    <w:uiPriority w:val="99"/>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uiPriority w:val="99"/>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aliases w:val="Bulleted List Car,Fundamentacion Car,SubPárrafo de lista Car,TITULO A Car,Titulo de Fígura Car,Conclusiones Car,paul2 Car,Cuadro 2-1 Car,Iz - Párrafo de lista Car,Sivsa Parrafo Car"/>
    <w:link w:val="Prrafodelista"/>
    <w:uiPriority w:val="34"/>
    <w:locked/>
    <w:rsid w:val="009437D5"/>
  </w:style>
  <w:style w:type="paragraph" w:styleId="NormalWeb">
    <w:name w:val="Normal (Web)"/>
    <w:basedOn w:val="Normal"/>
    <w:uiPriority w:val="99"/>
    <w:unhideWhenUsed/>
    <w:rsid w:val="00155F72"/>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yiv8864493563msolistparagraph">
    <w:name w:val="yiv8864493563msolistparagraph"/>
    <w:basedOn w:val="Normal"/>
    <w:rsid w:val="00E14782"/>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Refdecomentario">
    <w:name w:val="annotation reference"/>
    <w:basedOn w:val="Fuentedeprrafopredeter"/>
    <w:uiPriority w:val="99"/>
    <w:semiHidden/>
    <w:unhideWhenUsed/>
    <w:rsid w:val="009C0F5A"/>
    <w:rPr>
      <w:sz w:val="16"/>
      <w:szCs w:val="16"/>
    </w:rPr>
  </w:style>
  <w:style w:type="paragraph" w:styleId="Textocomentario">
    <w:name w:val="annotation text"/>
    <w:basedOn w:val="Normal"/>
    <w:link w:val="TextocomentarioCar"/>
    <w:uiPriority w:val="99"/>
    <w:unhideWhenUsed/>
    <w:rsid w:val="009C0F5A"/>
    <w:pPr>
      <w:spacing w:line="240" w:lineRule="auto"/>
    </w:pPr>
    <w:rPr>
      <w:sz w:val="20"/>
      <w:szCs w:val="20"/>
    </w:rPr>
  </w:style>
  <w:style w:type="character" w:customStyle="1" w:styleId="TextocomentarioCar">
    <w:name w:val="Texto comentario Car"/>
    <w:basedOn w:val="Fuentedeprrafopredeter"/>
    <w:link w:val="Textocomentario"/>
    <w:uiPriority w:val="99"/>
    <w:rsid w:val="009C0F5A"/>
    <w:rPr>
      <w:sz w:val="20"/>
      <w:szCs w:val="20"/>
    </w:rPr>
  </w:style>
  <w:style w:type="paragraph" w:styleId="Asuntodelcomentario">
    <w:name w:val="annotation subject"/>
    <w:basedOn w:val="Textocomentario"/>
    <w:next w:val="Textocomentario"/>
    <w:link w:val="AsuntodelcomentarioCar"/>
    <w:uiPriority w:val="99"/>
    <w:semiHidden/>
    <w:unhideWhenUsed/>
    <w:rsid w:val="009C0F5A"/>
    <w:rPr>
      <w:b/>
      <w:bCs/>
    </w:rPr>
  </w:style>
  <w:style w:type="character" w:customStyle="1" w:styleId="AsuntodelcomentarioCar">
    <w:name w:val="Asunto del comentario Car"/>
    <w:basedOn w:val="TextocomentarioCar"/>
    <w:link w:val="Asuntodelcomentario"/>
    <w:uiPriority w:val="99"/>
    <w:semiHidden/>
    <w:rsid w:val="009C0F5A"/>
    <w:rPr>
      <w:b/>
      <w:bCs/>
      <w:sz w:val="20"/>
      <w:szCs w:val="20"/>
    </w:rPr>
  </w:style>
  <w:style w:type="paragraph" w:styleId="Revisin">
    <w:name w:val="Revision"/>
    <w:hidden/>
    <w:uiPriority w:val="99"/>
    <w:semiHidden/>
    <w:rsid w:val="001235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000321">
      <w:bodyDiv w:val="1"/>
      <w:marLeft w:val="0"/>
      <w:marRight w:val="0"/>
      <w:marTop w:val="0"/>
      <w:marBottom w:val="0"/>
      <w:divBdr>
        <w:top w:val="none" w:sz="0" w:space="0" w:color="auto"/>
        <w:left w:val="none" w:sz="0" w:space="0" w:color="auto"/>
        <w:bottom w:val="none" w:sz="0" w:space="0" w:color="auto"/>
        <w:right w:val="none" w:sz="0" w:space="0" w:color="auto"/>
      </w:divBdr>
    </w:div>
    <w:div w:id="115213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829</TotalTime>
  <Pages>4</Pages>
  <Words>1573</Words>
  <Characters>8653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PAULO DANIEL MENDOZA BARRANTES</cp:lastModifiedBy>
  <cp:revision>112</cp:revision>
  <dcterms:created xsi:type="dcterms:W3CDTF">2022-12-01T20:53:00Z</dcterms:created>
  <dcterms:modified xsi:type="dcterms:W3CDTF">2025-07-03T21:53:00Z</dcterms:modified>
</cp:coreProperties>
</file>